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6EE8D985" w:rsidR="00EF44BC" w:rsidRPr="00A91739" w:rsidRDefault="00EF44BC" w:rsidP="00EF44BC">
      <w:pPr>
        <w:pStyle w:val="Header"/>
        <w:tabs>
          <w:tab w:val="right" w:pos="9639"/>
        </w:tabs>
        <w:rPr>
          <w:bCs/>
          <w:noProof w:val="0"/>
          <w:sz w:val="24"/>
          <w:szCs w:val="24"/>
        </w:rPr>
      </w:pPr>
      <w:r w:rsidRPr="00A91739">
        <w:rPr>
          <w:bCs/>
          <w:noProof w:val="0"/>
          <w:sz w:val="24"/>
          <w:szCs w:val="24"/>
        </w:rPr>
        <w:t>3GPP TSG RAN WG1</w:t>
      </w:r>
      <w:r w:rsidR="00354CF2" w:rsidRPr="00A91739">
        <w:rPr>
          <w:bCs/>
          <w:noProof w:val="0"/>
          <w:sz w:val="24"/>
          <w:szCs w:val="24"/>
        </w:rPr>
        <w:t>#9</w:t>
      </w:r>
      <w:r w:rsidR="005E4583" w:rsidRPr="00A91739">
        <w:rPr>
          <w:bCs/>
          <w:noProof w:val="0"/>
          <w:sz w:val="24"/>
          <w:szCs w:val="24"/>
        </w:rPr>
        <w:t>8</w:t>
      </w:r>
      <w:r w:rsidRPr="00A91739">
        <w:rPr>
          <w:bCs/>
          <w:noProof w:val="0"/>
          <w:sz w:val="24"/>
          <w:szCs w:val="24"/>
        </w:rPr>
        <w:tab/>
      </w:r>
      <w:r w:rsidR="00091077" w:rsidRPr="00A91739">
        <w:rPr>
          <w:bCs/>
          <w:noProof w:val="0"/>
          <w:sz w:val="24"/>
          <w:szCs w:val="24"/>
        </w:rPr>
        <w:t>R1-</w:t>
      </w:r>
      <w:r w:rsidR="003F5C78" w:rsidRPr="00A91739">
        <w:rPr>
          <w:bCs/>
          <w:noProof w:val="0"/>
          <w:sz w:val="24"/>
          <w:szCs w:val="24"/>
        </w:rPr>
        <w:t>19</w:t>
      </w:r>
      <w:r w:rsidR="00FF5D0A" w:rsidRPr="00A91739">
        <w:rPr>
          <w:bCs/>
          <w:noProof w:val="0"/>
          <w:sz w:val="24"/>
          <w:szCs w:val="24"/>
        </w:rPr>
        <w:t>08988</w:t>
      </w:r>
    </w:p>
    <w:p w14:paraId="76C3BA30" w14:textId="4C994DC1" w:rsidR="00EF44BC" w:rsidRPr="00A91739" w:rsidRDefault="005E4583" w:rsidP="00EF44BC">
      <w:pPr>
        <w:pStyle w:val="Header"/>
        <w:rPr>
          <w:rFonts w:cs="Arial"/>
          <w:bCs/>
          <w:sz w:val="24"/>
          <w:szCs w:val="24"/>
        </w:rPr>
      </w:pPr>
      <w:r w:rsidRPr="00A91739">
        <w:rPr>
          <w:rFonts w:cs="Arial"/>
          <w:bCs/>
          <w:sz w:val="24"/>
          <w:szCs w:val="24"/>
        </w:rPr>
        <w:t>Prague</w:t>
      </w:r>
      <w:r w:rsidR="00EF44BC" w:rsidRPr="00A91739">
        <w:rPr>
          <w:rFonts w:cs="Arial"/>
          <w:bCs/>
          <w:sz w:val="24"/>
          <w:szCs w:val="24"/>
        </w:rPr>
        <w:t xml:space="preserve">, </w:t>
      </w:r>
      <w:r w:rsidRPr="00A91739">
        <w:rPr>
          <w:rFonts w:cs="Arial"/>
          <w:bCs/>
          <w:sz w:val="24"/>
          <w:szCs w:val="24"/>
        </w:rPr>
        <w:t>CZ, 26</w:t>
      </w:r>
      <w:r w:rsidR="00091077" w:rsidRPr="00A91739">
        <w:rPr>
          <w:rFonts w:cs="Arial"/>
          <w:bCs/>
          <w:sz w:val="24"/>
          <w:szCs w:val="24"/>
          <w:vertAlign w:val="superscript"/>
        </w:rPr>
        <w:t>th</w:t>
      </w:r>
      <w:r w:rsidR="00354CF2" w:rsidRPr="00A91739">
        <w:rPr>
          <w:rFonts w:cs="Arial"/>
          <w:bCs/>
          <w:sz w:val="24"/>
          <w:szCs w:val="24"/>
        </w:rPr>
        <w:t xml:space="preserve">– </w:t>
      </w:r>
      <w:r w:rsidRPr="00A91739">
        <w:rPr>
          <w:rFonts w:cs="Arial"/>
          <w:bCs/>
          <w:sz w:val="24"/>
          <w:szCs w:val="24"/>
        </w:rPr>
        <w:t>30</w:t>
      </w:r>
      <w:r w:rsidR="005E058E" w:rsidRPr="00A91739">
        <w:rPr>
          <w:rFonts w:cs="Arial"/>
          <w:bCs/>
          <w:sz w:val="24"/>
          <w:szCs w:val="24"/>
          <w:vertAlign w:val="superscript"/>
        </w:rPr>
        <w:t>th</w:t>
      </w:r>
      <w:r w:rsidR="00354CF2" w:rsidRPr="00A91739">
        <w:rPr>
          <w:rFonts w:cs="Arial"/>
          <w:bCs/>
          <w:sz w:val="24"/>
          <w:szCs w:val="24"/>
        </w:rPr>
        <w:t xml:space="preserve"> </w:t>
      </w:r>
      <w:r w:rsidRPr="00A91739">
        <w:rPr>
          <w:rFonts w:cs="Arial"/>
          <w:bCs/>
          <w:sz w:val="24"/>
          <w:szCs w:val="24"/>
        </w:rPr>
        <w:t>August</w:t>
      </w:r>
      <w:r w:rsidR="00091077" w:rsidRPr="00A91739">
        <w:rPr>
          <w:rFonts w:cs="Arial"/>
          <w:bCs/>
          <w:sz w:val="24"/>
          <w:szCs w:val="24"/>
        </w:rPr>
        <w:t>,</w:t>
      </w:r>
      <w:r w:rsidR="00354CF2" w:rsidRPr="00A91739">
        <w:rPr>
          <w:rFonts w:cs="Arial"/>
          <w:bCs/>
          <w:sz w:val="24"/>
          <w:szCs w:val="24"/>
        </w:rPr>
        <w:t xml:space="preserve"> </w:t>
      </w:r>
      <w:r w:rsidR="00C06A0A" w:rsidRPr="00A91739">
        <w:rPr>
          <w:rFonts w:cs="Arial"/>
          <w:bCs/>
          <w:sz w:val="24"/>
          <w:szCs w:val="24"/>
        </w:rPr>
        <w:t>2019</w:t>
      </w:r>
    </w:p>
    <w:p w14:paraId="763EE237" w14:textId="77777777" w:rsidR="00EF44BC" w:rsidRPr="00A91739" w:rsidRDefault="00EF44BC" w:rsidP="00EF44BC">
      <w:pPr>
        <w:pStyle w:val="Header"/>
        <w:rPr>
          <w:rFonts w:cs="Arial"/>
          <w:b w:val="0"/>
          <w:bCs/>
          <w:sz w:val="24"/>
          <w:szCs w:val="24"/>
        </w:rPr>
      </w:pPr>
    </w:p>
    <w:p w14:paraId="08AC4AD5" w14:textId="4B1891BA" w:rsidR="0034111C" w:rsidRPr="007045B5" w:rsidRDefault="0034111C">
      <w:pPr>
        <w:pStyle w:val="CRCoverPage"/>
        <w:rPr>
          <w:rFonts w:cs="Arial"/>
          <w:b/>
          <w:bCs/>
          <w:sz w:val="24"/>
          <w:szCs w:val="24"/>
          <w:lang w:val="en-US" w:eastAsia="ja-JP"/>
        </w:rPr>
      </w:pPr>
      <w:r w:rsidRPr="005D72C6">
        <w:rPr>
          <w:rFonts w:cs="Arial"/>
          <w:b/>
          <w:bCs/>
          <w:sz w:val="24"/>
          <w:szCs w:val="24"/>
        </w:rPr>
        <w:t>Agenda item:</w:t>
      </w:r>
      <w:r w:rsidRPr="005D72C6">
        <w:rPr>
          <w:rFonts w:cs="Arial"/>
          <w:b/>
          <w:bCs/>
          <w:sz w:val="24"/>
          <w:szCs w:val="24"/>
        </w:rPr>
        <w:tab/>
      </w:r>
      <w:r w:rsidRPr="005D72C6">
        <w:rPr>
          <w:rFonts w:cs="Arial"/>
          <w:b/>
          <w:bCs/>
          <w:sz w:val="24"/>
          <w:szCs w:val="24"/>
        </w:rPr>
        <w:tab/>
      </w:r>
      <w:r w:rsidR="00EF1707" w:rsidRPr="005E36E1">
        <w:rPr>
          <w:rFonts w:cs="Arial"/>
          <w:b/>
          <w:bCs/>
          <w:sz w:val="24"/>
          <w:szCs w:val="24"/>
        </w:rPr>
        <w:t>7.</w:t>
      </w:r>
      <w:r w:rsidR="0009556A" w:rsidRPr="005E36E1">
        <w:rPr>
          <w:rFonts w:cs="Arial"/>
          <w:b/>
          <w:bCs/>
          <w:sz w:val="24"/>
          <w:szCs w:val="24"/>
        </w:rPr>
        <w:t>2</w:t>
      </w:r>
      <w:r w:rsidR="00EF1707" w:rsidRPr="005E36E1">
        <w:rPr>
          <w:rFonts w:cs="Arial"/>
          <w:b/>
          <w:bCs/>
          <w:sz w:val="24"/>
          <w:szCs w:val="24"/>
        </w:rPr>
        <w:t>.</w:t>
      </w:r>
      <w:r w:rsidR="00D73D8F" w:rsidRPr="005E36E1">
        <w:rPr>
          <w:rFonts w:cs="Arial"/>
          <w:b/>
          <w:bCs/>
          <w:sz w:val="24"/>
          <w:szCs w:val="24"/>
        </w:rPr>
        <w:t>3.</w:t>
      </w:r>
      <w:r w:rsidR="005E058E" w:rsidRPr="005E36E1">
        <w:rPr>
          <w:rFonts w:cs="Arial"/>
          <w:b/>
          <w:bCs/>
          <w:sz w:val="24"/>
          <w:szCs w:val="24"/>
        </w:rPr>
        <w:t>4</w:t>
      </w:r>
    </w:p>
    <w:p w14:paraId="54BF8606" w14:textId="10A731E9" w:rsidR="00E128F2" w:rsidRPr="00A91739" w:rsidRDefault="0034111C" w:rsidP="00E128F2">
      <w:pPr>
        <w:tabs>
          <w:tab w:val="left" w:pos="1985"/>
        </w:tabs>
        <w:spacing w:after="120"/>
        <w:ind w:left="1985" w:hanging="1985"/>
        <w:rPr>
          <w:rFonts w:ascii="Arial" w:hAnsi="Arial" w:cs="Arial"/>
          <w:b/>
          <w:bCs/>
          <w:sz w:val="24"/>
          <w:szCs w:val="24"/>
          <w:lang w:val="en-US"/>
        </w:rPr>
      </w:pPr>
      <w:r w:rsidRPr="00A91739">
        <w:rPr>
          <w:rFonts w:ascii="Arial" w:hAnsi="Arial" w:cs="Arial"/>
          <w:b/>
          <w:bCs/>
          <w:sz w:val="24"/>
          <w:szCs w:val="24"/>
        </w:rPr>
        <w:t>Source:</w:t>
      </w:r>
      <w:r w:rsidRPr="00A91739">
        <w:rPr>
          <w:rFonts w:ascii="Arial" w:hAnsi="Arial" w:cs="Arial"/>
          <w:b/>
          <w:bCs/>
          <w:sz w:val="24"/>
          <w:szCs w:val="24"/>
        </w:rPr>
        <w:tab/>
      </w:r>
      <w:r w:rsidR="00013455" w:rsidRPr="00A91739">
        <w:rPr>
          <w:rFonts w:ascii="Arial" w:hAnsi="Arial" w:cs="Arial"/>
          <w:b/>
          <w:bCs/>
          <w:sz w:val="24"/>
          <w:szCs w:val="24"/>
        </w:rPr>
        <w:t xml:space="preserve">Nokia, </w:t>
      </w:r>
      <w:r w:rsidR="003A7926" w:rsidRPr="00A91739">
        <w:rPr>
          <w:rFonts w:ascii="Arial" w:hAnsi="Arial" w:cs="Arial"/>
          <w:b/>
          <w:bCs/>
          <w:sz w:val="24"/>
          <w:szCs w:val="24"/>
        </w:rPr>
        <w:t>Nokia</w:t>
      </w:r>
      <w:r w:rsidR="00013455" w:rsidRPr="00A91739">
        <w:rPr>
          <w:rFonts w:ascii="Arial" w:hAnsi="Arial" w:cs="Arial"/>
          <w:b/>
          <w:bCs/>
          <w:sz w:val="24"/>
          <w:szCs w:val="24"/>
        </w:rPr>
        <w:t xml:space="preserve"> Shanghai Bell</w:t>
      </w:r>
    </w:p>
    <w:p w14:paraId="52857A4E" w14:textId="2EB089BE" w:rsidR="0034111C" w:rsidRPr="00A91739" w:rsidRDefault="0034111C">
      <w:pPr>
        <w:ind w:left="1985" w:hanging="1985"/>
        <w:rPr>
          <w:rFonts w:ascii="Arial" w:hAnsi="Arial" w:cs="Arial"/>
          <w:b/>
          <w:bCs/>
          <w:sz w:val="24"/>
          <w:szCs w:val="24"/>
        </w:rPr>
      </w:pPr>
      <w:r w:rsidRPr="00A91739">
        <w:rPr>
          <w:rFonts w:ascii="Arial" w:hAnsi="Arial" w:cs="Arial"/>
          <w:b/>
          <w:bCs/>
          <w:sz w:val="24"/>
          <w:szCs w:val="24"/>
        </w:rPr>
        <w:t>Title:</w:t>
      </w:r>
      <w:r w:rsidRPr="00A91739">
        <w:rPr>
          <w:rFonts w:ascii="Arial" w:hAnsi="Arial" w:cs="Arial"/>
          <w:b/>
          <w:bCs/>
          <w:sz w:val="24"/>
          <w:szCs w:val="24"/>
        </w:rPr>
        <w:tab/>
      </w:r>
      <w:bookmarkStart w:id="0" w:name="_Hlk16773903"/>
      <w:r w:rsidR="00FF5D0A" w:rsidRPr="00A91739">
        <w:rPr>
          <w:rFonts w:ascii="Arial" w:hAnsi="Arial" w:cs="Arial"/>
          <w:b/>
          <w:bCs/>
          <w:sz w:val="24"/>
          <w:szCs w:val="24"/>
        </w:rPr>
        <w:t xml:space="preserve">Open items with </w:t>
      </w:r>
      <w:r w:rsidR="00CE0BC1" w:rsidRPr="00A91739">
        <w:rPr>
          <w:rFonts w:ascii="Arial" w:hAnsi="Arial" w:cs="Arial"/>
          <w:b/>
          <w:bCs/>
          <w:sz w:val="24"/>
          <w:szCs w:val="24"/>
        </w:rPr>
        <w:t xml:space="preserve">IAB </w:t>
      </w:r>
      <w:r w:rsidR="00D73D8F" w:rsidRPr="00A91739">
        <w:rPr>
          <w:rFonts w:ascii="Arial" w:hAnsi="Arial" w:cs="Arial"/>
          <w:b/>
          <w:bCs/>
          <w:sz w:val="24"/>
          <w:szCs w:val="24"/>
        </w:rPr>
        <w:t>Case #1 t</w:t>
      </w:r>
      <w:r w:rsidR="00096A43" w:rsidRPr="00A91739">
        <w:rPr>
          <w:rFonts w:ascii="Arial" w:hAnsi="Arial" w:cs="Arial"/>
          <w:b/>
          <w:bCs/>
          <w:sz w:val="24"/>
          <w:szCs w:val="24"/>
        </w:rPr>
        <w:t>iming</w:t>
      </w:r>
      <w:bookmarkEnd w:id="0"/>
    </w:p>
    <w:p w14:paraId="65B1F247" w14:textId="2AC50751" w:rsidR="0034111C" w:rsidRPr="00A91739" w:rsidRDefault="0034111C">
      <w:pPr>
        <w:rPr>
          <w:rFonts w:ascii="Arial" w:hAnsi="Arial" w:cs="Arial"/>
          <w:b/>
          <w:bCs/>
          <w:sz w:val="24"/>
          <w:szCs w:val="24"/>
        </w:rPr>
      </w:pPr>
      <w:r w:rsidRPr="00A91739">
        <w:rPr>
          <w:rFonts w:ascii="Arial" w:hAnsi="Arial" w:cs="Arial"/>
          <w:b/>
          <w:bCs/>
          <w:sz w:val="24"/>
          <w:szCs w:val="24"/>
        </w:rPr>
        <w:t>Document for:</w:t>
      </w:r>
      <w:r w:rsidRPr="00A91739">
        <w:rPr>
          <w:rFonts w:ascii="Arial" w:hAnsi="Arial" w:cs="Arial"/>
          <w:b/>
          <w:bCs/>
          <w:sz w:val="24"/>
          <w:szCs w:val="24"/>
        </w:rPr>
        <w:tab/>
      </w:r>
      <w:r w:rsidRPr="00A91739">
        <w:rPr>
          <w:rFonts w:ascii="Arial" w:hAnsi="Arial" w:cs="Arial"/>
          <w:b/>
          <w:bCs/>
          <w:sz w:val="24"/>
          <w:szCs w:val="24"/>
        </w:rPr>
        <w:tab/>
        <w:t>Discussion and Decision</w:t>
      </w:r>
    </w:p>
    <w:p w14:paraId="76A875DE" w14:textId="1262EAE0" w:rsidR="0034111C" w:rsidRPr="0016316A" w:rsidRDefault="0034111C">
      <w:pPr>
        <w:pStyle w:val="Heading1"/>
      </w:pPr>
      <w:r w:rsidRPr="0016316A">
        <w:t>1</w:t>
      </w:r>
      <w:r w:rsidRPr="0016316A">
        <w:tab/>
      </w:r>
      <w:r w:rsidR="00EE7FA7" w:rsidRPr="0016316A">
        <w:t>Introduction</w:t>
      </w:r>
    </w:p>
    <w:p w14:paraId="4E550C80" w14:textId="1B78DE39" w:rsidR="00C95378" w:rsidRDefault="00C95378" w:rsidP="004F04BB">
      <w:pPr>
        <w:spacing w:after="120"/>
        <w:jc w:val="both"/>
      </w:pPr>
      <w:r>
        <w:rPr>
          <w:noProof/>
        </w:rPr>
        <mc:AlternateContent>
          <mc:Choice Requires="wps">
            <w:drawing>
              <wp:anchor distT="45720" distB="45720" distL="114300" distR="114300" simplePos="0" relativeHeight="251660288" behindDoc="0" locked="0" layoutInCell="1" allowOverlap="1" wp14:anchorId="1AF08770" wp14:editId="709A973D">
                <wp:simplePos x="0" y="0"/>
                <wp:positionH relativeFrom="margin">
                  <wp:posOffset>10160</wp:posOffset>
                </wp:positionH>
                <wp:positionV relativeFrom="paragraph">
                  <wp:posOffset>3872230</wp:posOffset>
                </wp:positionV>
                <wp:extent cx="6105525" cy="2501265"/>
                <wp:effectExtent l="0" t="0" r="28575" b="1333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501265"/>
                        </a:xfrm>
                        <a:prstGeom prst="rect">
                          <a:avLst/>
                        </a:prstGeom>
                        <a:solidFill>
                          <a:srgbClr val="FFFFFF"/>
                        </a:solidFill>
                        <a:ln w="9525">
                          <a:solidFill>
                            <a:srgbClr val="000000"/>
                          </a:solidFill>
                          <a:miter lim="800000"/>
                          <a:headEnd/>
                          <a:tailEnd/>
                        </a:ln>
                      </wps:spPr>
                      <wps:txbx>
                        <w:txbxContent>
                          <w:p w14:paraId="7E1F3FD3" w14:textId="77777777" w:rsidR="00C95378" w:rsidRPr="004F04BB" w:rsidRDefault="00C95378" w:rsidP="00C95378">
                            <w:pPr>
                              <w:spacing w:after="40"/>
                              <w:jc w:val="both"/>
                              <w:rPr>
                                <w:rFonts w:ascii="Arial" w:eastAsia="Malgun Gothic" w:hAnsi="Arial" w:cs="Arial"/>
                                <w:b/>
                                <w:sz w:val="18"/>
                                <w:lang w:eastAsia="x-none"/>
                              </w:rPr>
                            </w:pPr>
                            <w:r w:rsidRPr="004F04BB">
                              <w:rPr>
                                <w:rFonts w:ascii="Arial" w:hAnsi="Arial" w:cs="Arial"/>
                                <w:b/>
                                <w:sz w:val="18"/>
                                <w:lang w:eastAsia="x-none"/>
                              </w:rPr>
                              <w:t>Agreements (RAN1 #9</w:t>
                            </w:r>
                            <w:r>
                              <w:rPr>
                                <w:rFonts w:ascii="Arial" w:hAnsi="Arial" w:cs="Arial"/>
                                <w:b/>
                                <w:sz w:val="18"/>
                                <w:lang w:eastAsia="x-none"/>
                              </w:rPr>
                              <w:t>7</w:t>
                            </w:r>
                            <w:r w:rsidRPr="004F04BB">
                              <w:rPr>
                                <w:rFonts w:ascii="Arial" w:hAnsi="Arial" w:cs="Arial"/>
                                <w:b/>
                                <w:sz w:val="18"/>
                                <w:lang w:eastAsia="x-none"/>
                              </w:rPr>
                              <w:t>):</w:t>
                            </w:r>
                          </w:p>
                          <w:p w14:paraId="0FE08801" w14:textId="77777777" w:rsidR="00C95378" w:rsidRPr="004F04BB" w:rsidRDefault="00C95378" w:rsidP="00C95378">
                            <w:pPr>
                              <w:ind w:left="284"/>
                              <w:rPr>
                                <w:rFonts w:ascii="Arial" w:hAnsi="Arial" w:cs="Arial"/>
                                <w:i/>
                                <w:sz w:val="18"/>
                                <w:szCs w:val="24"/>
                                <w:lang w:val="en-US" w:eastAsia="zh-CN"/>
                              </w:rPr>
                            </w:pPr>
                            <w:r w:rsidRPr="004F04BB">
                              <w:rPr>
                                <w:rFonts w:ascii="Arial" w:hAnsi="Arial" w:cs="Arial"/>
                                <w:i/>
                                <w:sz w:val="18"/>
                                <w:szCs w:val="24"/>
                                <w:lang w:val="en-US" w:eastAsia="zh-CN"/>
                              </w:rPr>
                              <w:t xml:space="preserve">In Rel-16, an IAB node is not expected to receive </w:t>
                            </w:r>
                            <w:proofErr w:type="spellStart"/>
                            <w:r w:rsidRPr="004F04BB">
                              <w:rPr>
                                <w:rFonts w:ascii="Arial" w:hAnsi="Arial" w:cs="Arial"/>
                                <w:i/>
                                <w:sz w:val="18"/>
                                <w:szCs w:val="24"/>
                                <w:lang w:val="en-US" w:eastAsia="zh-CN"/>
                              </w:rPr>
                              <w:t>T_delta</w:t>
                            </w:r>
                            <w:proofErr w:type="spellEnd"/>
                            <w:r w:rsidRPr="004F04BB">
                              <w:rPr>
                                <w:rFonts w:ascii="Arial" w:hAnsi="Arial" w:cs="Arial"/>
                                <w:i/>
                                <w:sz w:val="18"/>
                                <w:szCs w:val="24"/>
                                <w:lang w:val="en-US" w:eastAsia="zh-CN"/>
                              </w:rPr>
                              <w:t xml:space="preserve"> when the IAB node MT is not in </w:t>
                            </w:r>
                            <w:proofErr w:type="spellStart"/>
                            <w:r w:rsidRPr="004F04BB">
                              <w:rPr>
                                <w:rFonts w:ascii="Arial" w:hAnsi="Arial" w:cs="Arial"/>
                                <w:i/>
                                <w:sz w:val="18"/>
                                <w:szCs w:val="24"/>
                                <w:lang w:val="en-US" w:eastAsia="zh-CN"/>
                              </w:rPr>
                              <w:t>RRC_Connected</w:t>
                            </w:r>
                            <w:proofErr w:type="spellEnd"/>
                            <w:r w:rsidRPr="004F04BB">
                              <w:rPr>
                                <w:rFonts w:ascii="Arial" w:hAnsi="Arial" w:cs="Arial"/>
                                <w:i/>
                                <w:sz w:val="18"/>
                                <w:szCs w:val="24"/>
                                <w:lang w:val="en-US" w:eastAsia="zh-CN"/>
                              </w:rPr>
                              <w:t xml:space="preserve"> mode. </w:t>
                            </w:r>
                          </w:p>
                          <w:p w14:paraId="33CE35B4"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b/>
                                <w:i/>
                                <w:color w:val="5B9BD5" w:themeColor="accent1"/>
                                <w:sz w:val="18"/>
                                <w:szCs w:val="24"/>
                                <w:lang w:val="en-US" w:eastAsia="zh-CN"/>
                              </w:rPr>
                              <w:t>Proposals</w:t>
                            </w:r>
                            <w:r w:rsidRPr="006806DB">
                              <w:rPr>
                                <w:rFonts w:ascii="Arial" w:hAnsi="Arial" w:cs="Arial"/>
                                <w:i/>
                                <w:color w:val="5B9BD5" w:themeColor="accent1"/>
                                <w:sz w:val="18"/>
                                <w:szCs w:val="24"/>
                                <w:lang w:val="en-US" w:eastAsia="zh-CN"/>
                              </w:rPr>
                              <w:t>:</w:t>
                            </w:r>
                          </w:p>
                          <w:p w14:paraId="08EEFBBB"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 xml:space="preserve">TA in (TA/2+T_delta) equals to the most recent time interval at the IAB node between the start of UL TX frame i and the start of DL RX frame i once </w:t>
                            </w:r>
                            <w:proofErr w:type="spellStart"/>
                            <w:r w:rsidRPr="006806DB">
                              <w:rPr>
                                <w:rFonts w:ascii="Arial" w:hAnsi="Arial" w:cs="Arial"/>
                                <w:i/>
                                <w:color w:val="5B9BD5" w:themeColor="accent1"/>
                                <w:sz w:val="18"/>
                                <w:szCs w:val="24"/>
                                <w:lang w:val="en-US" w:eastAsia="zh-CN"/>
                              </w:rPr>
                              <w:t>T_delta</w:t>
                            </w:r>
                            <w:proofErr w:type="spellEnd"/>
                            <w:r w:rsidRPr="006806DB">
                              <w:rPr>
                                <w:rFonts w:ascii="Arial" w:hAnsi="Arial" w:cs="Arial"/>
                                <w:i/>
                                <w:color w:val="5B9BD5" w:themeColor="accent1"/>
                                <w:sz w:val="18"/>
                                <w:szCs w:val="24"/>
                                <w:lang w:val="en-US" w:eastAsia="zh-CN"/>
                              </w:rPr>
                              <w:t xml:space="preserve"> is received.</w:t>
                            </w:r>
                          </w:p>
                          <w:p w14:paraId="533BF765" w14:textId="77777777" w:rsidR="00C95378" w:rsidRPr="006806DB" w:rsidRDefault="00C95378" w:rsidP="00C95378">
                            <w:pPr>
                              <w:pStyle w:val="ListParagraph"/>
                              <w:numPr>
                                <w:ilvl w:val="0"/>
                                <w:numId w:val="27"/>
                              </w:numPr>
                              <w:overflowPunct w:val="0"/>
                              <w:autoSpaceDE w:val="0"/>
                              <w:autoSpaceDN w:val="0"/>
                              <w:adjustRightInd w:val="0"/>
                              <w:spacing w:afterLines="20" w:after="48" w:line="256" w:lineRule="auto"/>
                              <w:ind w:left="1004"/>
                              <w:jc w:val="both"/>
                              <w:rPr>
                                <w:rFonts w:ascii="Arial" w:hAnsi="Arial" w:cs="Arial"/>
                                <w:i/>
                                <w:color w:val="5B9BD5" w:themeColor="accent1"/>
                                <w:sz w:val="18"/>
                                <w:lang w:val="en-US"/>
                              </w:rPr>
                            </w:pPr>
                            <w:r w:rsidRPr="006806DB">
                              <w:rPr>
                                <w:rFonts w:ascii="Arial" w:hAnsi="Arial" w:cs="Arial"/>
                                <w:i/>
                                <w:color w:val="5B9BD5" w:themeColor="accent1"/>
                                <w:sz w:val="18"/>
                                <w:lang w:val="en-US"/>
                              </w:rPr>
                              <w:t xml:space="preserve">FFS </w:t>
                            </w:r>
                            <w:proofErr w:type="gramStart"/>
                            <w:r w:rsidRPr="006806DB">
                              <w:rPr>
                                <w:rFonts w:ascii="Arial" w:hAnsi="Arial" w:cs="Arial"/>
                                <w:i/>
                                <w:color w:val="5B9BD5" w:themeColor="accent1"/>
                                <w:sz w:val="18"/>
                                <w:lang w:val="en-US"/>
                              </w:rPr>
                              <w:t>whether or not</w:t>
                            </w:r>
                            <w:proofErr w:type="gramEnd"/>
                            <w:r w:rsidRPr="006806DB">
                              <w:rPr>
                                <w:rFonts w:ascii="Arial" w:hAnsi="Arial" w:cs="Arial"/>
                                <w:i/>
                                <w:color w:val="5B9BD5" w:themeColor="accent1"/>
                                <w:sz w:val="18"/>
                                <w:lang w:val="en-US"/>
                              </w:rPr>
                              <w:t xml:space="preserve"> additional information is necessary to convey to RAN4 for related performance requirements.  </w:t>
                            </w:r>
                          </w:p>
                          <w:p w14:paraId="3E8EBBF4" w14:textId="77777777" w:rsidR="00C95378" w:rsidRPr="006806DB" w:rsidRDefault="00C95378" w:rsidP="00C95378">
                            <w:pPr>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Discuss till next meeting</w:t>
                            </w:r>
                          </w:p>
                          <w:p w14:paraId="04CD4674"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b/>
                                <w:i/>
                                <w:color w:val="5B9BD5" w:themeColor="accent1"/>
                                <w:sz w:val="18"/>
                                <w:szCs w:val="24"/>
                                <w:lang w:val="en-US" w:eastAsia="zh-CN"/>
                              </w:rPr>
                              <w:t>Proposal</w:t>
                            </w:r>
                            <w:r w:rsidRPr="006806DB">
                              <w:rPr>
                                <w:rFonts w:ascii="Arial" w:hAnsi="Arial" w:cs="Arial"/>
                                <w:i/>
                                <w:color w:val="5B9BD5" w:themeColor="accent1"/>
                                <w:sz w:val="18"/>
                                <w:szCs w:val="24"/>
                                <w:lang w:val="en-US" w:eastAsia="zh-CN"/>
                              </w:rPr>
                              <w:t>:</w:t>
                            </w:r>
                          </w:p>
                          <w:p w14:paraId="52147634"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 xml:space="preserve">Choose one of following </w:t>
                            </w:r>
                            <w:proofErr w:type="spellStart"/>
                            <w:r w:rsidRPr="006806DB">
                              <w:rPr>
                                <w:rFonts w:ascii="Arial" w:hAnsi="Arial" w:cs="Arial"/>
                                <w:i/>
                                <w:color w:val="5B9BD5" w:themeColor="accent1"/>
                                <w:sz w:val="18"/>
                                <w:szCs w:val="24"/>
                                <w:lang w:val="en-US" w:eastAsia="zh-CN"/>
                              </w:rPr>
                              <w:t>signalling</w:t>
                            </w:r>
                            <w:proofErr w:type="spellEnd"/>
                            <w:r w:rsidRPr="006806DB">
                              <w:rPr>
                                <w:rFonts w:ascii="Arial" w:hAnsi="Arial" w:cs="Arial"/>
                                <w:i/>
                                <w:color w:val="5B9BD5" w:themeColor="accent1"/>
                                <w:sz w:val="18"/>
                                <w:szCs w:val="24"/>
                                <w:lang w:val="en-US" w:eastAsia="zh-CN"/>
                              </w:rPr>
                              <w:t xml:space="preserve"> solutions to indicate </w:t>
                            </w:r>
                            <w:proofErr w:type="spellStart"/>
                            <w:r w:rsidRPr="006806DB">
                              <w:rPr>
                                <w:rFonts w:ascii="Arial" w:hAnsi="Arial" w:cs="Arial"/>
                                <w:i/>
                                <w:color w:val="5B9BD5" w:themeColor="accent1"/>
                                <w:sz w:val="18"/>
                                <w:szCs w:val="24"/>
                                <w:lang w:val="en-US" w:eastAsia="zh-CN"/>
                              </w:rPr>
                              <w:t>T_delta</w:t>
                            </w:r>
                            <w:proofErr w:type="spellEnd"/>
                            <w:r w:rsidRPr="006806DB">
                              <w:rPr>
                                <w:rFonts w:ascii="Arial" w:hAnsi="Arial" w:cs="Arial"/>
                                <w:i/>
                                <w:color w:val="5B9BD5" w:themeColor="accent1"/>
                                <w:sz w:val="18"/>
                                <w:szCs w:val="24"/>
                                <w:lang w:val="en-US" w:eastAsia="zh-CN"/>
                              </w:rPr>
                              <w:t xml:space="preserve"> to IAB node.</w:t>
                            </w:r>
                          </w:p>
                          <w:p w14:paraId="76078D37" w14:textId="77777777" w:rsidR="00C95378" w:rsidRPr="006806DB" w:rsidRDefault="00C95378" w:rsidP="00C95378">
                            <w:pPr>
                              <w:pStyle w:val="ListParagraph"/>
                              <w:numPr>
                                <w:ilvl w:val="0"/>
                                <w:numId w:val="28"/>
                              </w:numPr>
                              <w:overflowPunct w:val="0"/>
                              <w:autoSpaceDE w:val="0"/>
                              <w:autoSpaceDN w:val="0"/>
                              <w:adjustRightInd w:val="0"/>
                              <w:spacing w:afterLines="20" w:after="48" w:line="256" w:lineRule="auto"/>
                              <w:ind w:left="1069"/>
                              <w:rPr>
                                <w:rFonts w:ascii="Arial" w:hAnsi="Arial" w:cs="Arial"/>
                                <w:i/>
                                <w:color w:val="5B9BD5" w:themeColor="accent1"/>
                                <w:sz w:val="18"/>
                                <w:lang w:val="en-US"/>
                              </w:rPr>
                            </w:pPr>
                            <w:r w:rsidRPr="006806DB">
                              <w:rPr>
                                <w:rFonts w:ascii="Arial" w:hAnsi="Arial" w:cs="Arial"/>
                                <w:i/>
                                <w:color w:val="5B9BD5" w:themeColor="accent1"/>
                                <w:sz w:val="18"/>
                                <w:lang w:val="en-US"/>
                              </w:rPr>
                              <w:t xml:space="preserve">Alt-1: MAC-CE </w:t>
                            </w:r>
                          </w:p>
                          <w:p w14:paraId="1AC17F81" w14:textId="77777777" w:rsidR="00C95378" w:rsidRPr="006806DB" w:rsidRDefault="00C95378" w:rsidP="00C95378">
                            <w:pPr>
                              <w:pStyle w:val="ListParagraph"/>
                              <w:numPr>
                                <w:ilvl w:val="0"/>
                                <w:numId w:val="28"/>
                              </w:numPr>
                              <w:overflowPunct w:val="0"/>
                              <w:autoSpaceDE w:val="0"/>
                              <w:autoSpaceDN w:val="0"/>
                              <w:adjustRightInd w:val="0"/>
                              <w:spacing w:afterLines="20" w:after="48" w:line="256" w:lineRule="auto"/>
                              <w:ind w:left="1069"/>
                              <w:rPr>
                                <w:rFonts w:ascii="Arial" w:hAnsi="Arial" w:cs="Arial"/>
                                <w:i/>
                                <w:color w:val="5B9BD5" w:themeColor="accent1"/>
                                <w:sz w:val="18"/>
                                <w:lang w:val="en-US"/>
                              </w:rPr>
                            </w:pPr>
                            <w:r w:rsidRPr="006806DB">
                              <w:rPr>
                                <w:rFonts w:ascii="Arial" w:hAnsi="Arial" w:cs="Arial"/>
                                <w:i/>
                                <w:color w:val="5B9BD5" w:themeColor="accent1"/>
                                <w:sz w:val="18"/>
                                <w:lang w:val="en-US"/>
                              </w:rPr>
                              <w:t xml:space="preserve">Alt-2: RRC </w:t>
                            </w:r>
                          </w:p>
                          <w:p w14:paraId="0C45298B"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Discuss till next meeting</w:t>
                            </w:r>
                          </w:p>
                          <w:p w14:paraId="54577D61" w14:textId="77777777" w:rsidR="00C95378" w:rsidRPr="004F04BB" w:rsidRDefault="00C95378" w:rsidP="00C95378">
                            <w:pPr>
                              <w:spacing w:before="60" w:after="120"/>
                              <w:jc w:val="both"/>
                              <w:rPr>
                                <w:rFonts w:ascii="Arial" w:hAnsi="Arial" w:cs="Arial"/>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F08770" id="_x0000_t202" coordsize="21600,21600" o:spt="202" path="m,l,21600r21600,l21600,xe">
                <v:stroke joinstyle="miter"/>
                <v:path gradientshapeok="t" o:connecttype="rect"/>
              </v:shapetype>
              <v:shape id="Text Box 3" o:spid="_x0000_s1026" type="#_x0000_t202" style="position:absolute;left:0;text-align:left;margin-left:.8pt;margin-top:304.9pt;width:480.75pt;height:196.9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">
                <v:textbox>
                  <w:txbxContent>
                    <w:p w14:paraId="7E1F3FD3" w14:textId="77777777" w:rsidR="00C95378" w:rsidRPr="004F04BB" w:rsidRDefault="00C95378" w:rsidP="00C95378">
                      <w:pPr>
                        <w:spacing w:after="40"/>
                        <w:jc w:val="both"/>
                        <w:rPr>
                          <w:rFonts w:ascii="Arial" w:eastAsia="Malgun Gothic" w:hAnsi="Arial" w:cs="Arial"/>
                          <w:b/>
                          <w:sz w:val="18"/>
                          <w:lang w:eastAsia="x-none"/>
                        </w:rPr>
                      </w:pPr>
                      <w:r w:rsidRPr="004F04BB">
                        <w:rPr>
                          <w:rFonts w:ascii="Arial" w:hAnsi="Arial" w:cs="Arial"/>
                          <w:b/>
                          <w:sz w:val="18"/>
                          <w:lang w:eastAsia="x-none"/>
                        </w:rPr>
                        <w:t>Agreements (RAN1 #9</w:t>
                      </w:r>
                      <w:r>
                        <w:rPr>
                          <w:rFonts w:ascii="Arial" w:hAnsi="Arial" w:cs="Arial"/>
                          <w:b/>
                          <w:sz w:val="18"/>
                          <w:lang w:eastAsia="x-none"/>
                        </w:rPr>
                        <w:t>7</w:t>
                      </w:r>
                      <w:r w:rsidRPr="004F04BB">
                        <w:rPr>
                          <w:rFonts w:ascii="Arial" w:hAnsi="Arial" w:cs="Arial"/>
                          <w:b/>
                          <w:sz w:val="18"/>
                          <w:lang w:eastAsia="x-none"/>
                        </w:rPr>
                        <w:t>):</w:t>
                      </w:r>
                    </w:p>
                    <w:p w14:paraId="0FE08801" w14:textId="77777777" w:rsidR="00C95378" w:rsidRPr="004F04BB" w:rsidRDefault="00C95378" w:rsidP="00C95378">
                      <w:pPr>
                        <w:ind w:left="284"/>
                        <w:rPr>
                          <w:rFonts w:ascii="Arial" w:hAnsi="Arial" w:cs="Arial"/>
                          <w:i/>
                          <w:sz w:val="18"/>
                          <w:szCs w:val="24"/>
                          <w:lang w:val="en-US" w:eastAsia="zh-CN"/>
                        </w:rPr>
                      </w:pPr>
                      <w:r w:rsidRPr="004F04BB">
                        <w:rPr>
                          <w:rFonts w:ascii="Arial" w:hAnsi="Arial" w:cs="Arial"/>
                          <w:i/>
                          <w:sz w:val="18"/>
                          <w:szCs w:val="24"/>
                          <w:lang w:val="en-US" w:eastAsia="zh-CN"/>
                        </w:rPr>
                        <w:t xml:space="preserve">In Rel-16, an IAB node is not expected to receive </w:t>
                      </w:r>
                      <w:proofErr w:type="spellStart"/>
                      <w:r w:rsidRPr="004F04BB">
                        <w:rPr>
                          <w:rFonts w:ascii="Arial" w:hAnsi="Arial" w:cs="Arial"/>
                          <w:i/>
                          <w:sz w:val="18"/>
                          <w:szCs w:val="24"/>
                          <w:lang w:val="en-US" w:eastAsia="zh-CN"/>
                        </w:rPr>
                        <w:t>T_delta</w:t>
                      </w:r>
                      <w:proofErr w:type="spellEnd"/>
                      <w:r w:rsidRPr="004F04BB">
                        <w:rPr>
                          <w:rFonts w:ascii="Arial" w:hAnsi="Arial" w:cs="Arial"/>
                          <w:i/>
                          <w:sz w:val="18"/>
                          <w:szCs w:val="24"/>
                          <w:lang w:val="en-US" w:eastAsia="zh-CN"/>
                        </w:rPr>
                        <w:t xml:space="preserve"> when the IAB node MT is not in </w:t>
                      </w:r>
                      <w:proofErr w:type="spellStart"/>
                      <w:r w:rsidRPr="004F04BB">
                        <w:rPr>
                          <w:rFonts w:ascii="Arial" w:hAnsi="Arial" w:cs="Arial"/>
                          <w:i/>
                          <w:sz w:val="18"/>
                          <w:szCs w:val="24"/>
                          <w:lang w:val="en-US" w:eastAsia="zh-CN"/>
                        </w:rPr>
                        <w:t>RRC_Connected</w:t>
                      </w:r>
                      <w:proofErr w:type="spellEnd"/>
                      <w:r w:rsidRPr="004F04BB">
                        <w:rPr>
                          <w:rFonts w:ascii="Arial" w:hAnsi="Arial" w:cs="Arial"/>
                          <w:i/>
                          <w:sz w:val="18"/>
                          <w:szCs w:val="24"/>
                          <w:lang w:val="en-US" w:eastAsia="zh-CN"/>
                        </w:rPr>
                        <w:t xml:space="preserve"> mode. </w:t>
                      </w:r>
                    </w:p>
                    <w:p w14:paraId="33CE35B4"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b/>
                          <w:i/>
                          <w:color w:val="5B9BD5" w:themeColor="accent1"/>
                          <w:sz w:val="18"/>
                          <w:szCs w:val="24"/>
                          <w:lang w:val="en-US" w:eastAsia="zh-CN"/>
                        </w:rPr>
                        <w:t>Proposals</w:t>
                      </w:r>
                      <w:r w:rsidRPr="006806DB">
                        <w:rPr>
                          <w:rFonts w:ascii="Arial" w:hAnsi="Arial" w:cs="Arial"/>
                          <w:i/>
                          <w:color w:val="5B9BD5" w:themeColor="accent1"/>
                          <w:sz w:val="18"/>
                          <w:szCs w:val="24"/>
                          <w:lang w:val="en-US" w:eastAsia="zh-CN"/>
                        </w:rPr>
                        <w:t>:</w:t>
                      </w:r>
                    </w:p>
                    <w:p w14:paraId="08EEFBBB"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 xml:space="preserve">TA in (TA/2+T_delta) equals to the most recent time interval at the IAB node between the start of UL TX frame i and the start of DL RX frame i once </w:t>
                      </w:r>
                      <w:proofErr w:type="spellStart"/>
                      <w:r w:rsidRPr="006806DB">
                        <w:rPr>
                          <w:rFonts w:ascii="Arial" w:hAnsi="Arial" w:cs="Arial"/>
                          <w:i/>
                          <w:color w:val="5B9BD5" w:themeColor="accent1"/>
                          <w:sz w:val="18"/>
                          <w:szCs w:val="24"/>
                          <w:lang w:val="en-US" w:eastAsia="zh-CN"/>
                        </w:rPr>
                        <w:t>T_delta</w:t>
                      </w:r>
                      <w:proofErr w:type="spellEnd"/>
                      <w:r w:rsidRPr="006806DB">
                        <w:rPr>
                          <w:rFonts w:ascii="Arial" w:hAnsi="Arial" w:cs="Arial"/>
                          <w:i/>
                          <w:color w:val="5B9BD5" w:themeColor="accent1"/>
                          <w:sz w:val="18"/>
                          <w:szCs w:val="24"/>
                          <w:lang w:val="en-US" w:eastAsia="zh-CN"/>
                        </w:rPr>
                        <w:t xml:space="preserve"> is received.</w:t>
                      </w:r>
                    </w:p>
                    <w:p w14:paraId="533BF765" w14:textId="77777777" w:rsidR="00C95378" w:rsidRPr="006806DB" w:rsidRDefault="00C95378" w:rsidP="00C95378">
                      <w:pPr>
                        <w:pStyle w:val="ListParagraph"/>
                        <w:numPr>
                          <w:ilvl w:val="0"/>
                          <w:numId w:val="27"/>
                        </w:numPr>
                        <w:overflowPunct w:val="0"/>
                        <w:autoSpaceDE w:val="0"/>
                        <w:autoSpaceDN w:val="0"/>
                        <w:adjustRightInd w:val="0"/>
                        <w:spacing w:afterLines="20" w:after="48" w:line="256" w:lineRule="auto"/>
                        <w:ind w:left="1004"/>
                        <w:jc w:val="both"/>
                        <w:rPr>
                          <w:rFonts w:ascii="Arial" w:hAnsi="Arial" w:cs="Arial"/>
                          <w:i/>
                          <w:color w:val="5B9BD5" w:themeColor="accent1"/>
                          <w:sz w:val="18"/>
                          <w:lang w:val="en-US"/>
                        </w:rPr>
                      </w:pPr>
                      <w:r w:rsidRPr="006806DB">
                        <w:rPr>
                          <w:rFonts w:ascii="Arial" w:hAnsi="Arial" w:cs="Arial"/>
                          <w:i/>
                          <w:color w:val="5B9BD5" w:themeColor="accent1"/>
                          <w:sz w:val="18"/>
                          <w:lang w:val="en-US"/>
                        </w:rPr>
                        <w:t xml:space="preserve">FFS </w:t>
                      </w:r>
                      <w:proofErr w:type="gramStart"/>
                      <w:r w:rsidRPr="006806DB">
                        <w:rPr>
                          <w:rFonts w:ascii="Arial" w:hAnsi="Arial" w:cs="Arial"/>
                          <w:i/>
                          <w:color w:val="5B9BD5" w:themeColor="accent1"/>
                          <w:sz w:val="18"/>
                          <w:lang w:val="en-US"/>
                        </w:rPr>
                        <w:t>whether or not</w:t>
                      </w:r>
                      <w:proofErr w:type="gramEnd"/>
                      <w:r w:rsidRPr="006806DB">
                        <w:rPr>
                          <w:rFonts w:ascii="Arial" w:hAnsi="Arial" w:cs="Arial"/>
                          <w:i/>
                          <w:color w:val="5B9BD5" w:themeColor="accent1"/>
                          <w:sz w:val="18"/>
                          <w:lang w:val="en-US"/>
                        </w:rPr>
                        <w:t xml:space="preserve"> additional information is necessary to convey to RAN4 for related performance requirements.  </w:t>
                      </w:r>
                    </w:p>
                    <w:p w14:paraId="3E8EBBF4" w14:textId="77777777" w:rsidR="00C95378" w:rsidRPr="006806DB" w:rsidRDefault="00C95378" w:rsidP="00C95378">
                      <w:pPr>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Discuss till next meeting</w:t>
                      </w:r>
                    </w:p>
                    <w:p w14:paraId="04CD4674"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b/>
                          <w:i/>
                          <w:color w:val="5B9BD5" w:themeColor="accent1"/>
                          <w:sz w:val="18"/>
                          <w:szCs w:val="24"/>
                          <w:lang w:val="en-US" w:eastAsia="zh-CN"/>
                        </w:rPr>
                        <w:t>Proposal</w:t>
                      </w:r>
                      <w:r w:rsidRPr="006806DB">
                        <w:rPr>
                          <w:rFonts w:ascii="Arial" w:hAnsi="Arial" w:cs="Arial"/>
                          <w:i/>
                          <w:color w:val="5B9BD5" w:themeColor="accent1"/>
                          <w:sz w:val="18"/>
                          <w:szCs w:val="24"/>
                          <w:lang w:val="en-US" w:eastAsia="zh-CN"/>
                        </w:rPr>
                        <w:t>:</w:t>
                      </w:r>
                    </w:p>
                    <w:p w14:paraId="52147634"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 xml:space="preserve">Choose one of following </w:t>
                      </w:r>
                      <w:proofErr w:type="spellStart"/>
                      <w:r w:rsidRPr="006806DB">
                        <w:rPr>
                          <w:rFonts w:ascii="Arial" w:hAnsi="Arial" w:cs="Arial"/>
                          <w:i/>
                          <w:color w:val="5B9BD5" w:themeColor="accent1"/>
                          <w:sz w:val="18"/>
                          <w:szCs w:val="24"/>
                          <w:lang w:val="en-US" w:eastAsia="zh-CN"/>
                        </w:rPr>
                        <w:t>signalling</w:t>
                      </w:r>
                      <w:proofErr w:type="spellEnd"/>
                      <w:r w:rsidRPr="006806DB">
                        <w:rPr>
                          <w:rFonts w:ascii="Arial" w:hAnsi="Arial" w:cs="Arial"/>
                          <w:i/>
                          <w:color w:val="5B9BD5" w:themeColor="accent1"/>
                          <w:sz w:val="18"/>
                          <w:szCs w:val="24"/>
                          <w:lang w:val="en-US" w:eastAsia="zh-CN"/>
                        </w:rPr>
                        <w:t xml:space="preserve"> solutions to indicate </w:t>
                      </w:r>
                      <w:proofErr w:type="spellStart"/>
                      <w:r w:rsidRPr="006806DB">
                        <w:rPr>
                          <w:rFonts w:ascii="Arial" w:hAnsi="Arial" w:cs="Arial"/>
                          <w:i/>
                          <w:color w:val="5B9BD5" w:themeColor="accent1"/>
                          <w:sz w:val="18"/>
                          <w:szCs w:val="24"/>
                          <w:lang w:val="en-US" w:eastAsia="zh-CN"/>
                        </w:rPr>
                        <w:t>T_delta</w:t>
                      </w:r>
                      <w:proofErr w:type="spellEnd"/>
                      <w:r w:rsidRPr="006806DB">
                        <w:rPr>
                          <w:rFonts w:ascii="Arial" w:hAnsi="Arial" w:cs="Arial"/>
                          <w:i/>
                          <w:color w:val="5B9BD5" w:themeColor="accent1"/>
                          <w:sz w:val="18"/>
                          <w:szCs w:val="24"/>
                          <w:lang w:val="en-US" w:eastAsia="zh-CN"/>
                        </w:rPr>
                        <w:t xml:space="preserve"> to IAB node.</w:t>
                      </w:r>
                    </w:p>
                    <w:p w14:paraId="76078D37" w14:textId="77777777" w:rsidR="00C95378" w:rsidRPr="006806DB" w:rsidRDefault="00C95378" w:rsidP="00C95378">
                      <w:pPr>
                        <w:pStyle w:val="ListParagraph"/>
                        <w:numPr>
                          <w:ilvl w:val="0"/>
                          <w:numId w:val="28"/>
                        </w:numPr>
                        <w:overflowPunct w:val="0"/>
                        <w:autoSpaceDE w:val="0"/>
                        <w:autoSpaceDN w:val="0"/>
                        <w:adjustRightInd w:val="0"/>
                        <w:spacing w:afterLines="20" w:after="48" w:line="256" w:lineRule="auto"/>
                        <w:ind w:left="1069"/>
                        <w:rPr>
                          <w:rFonts w:ascii="Arial" w:hAnsi="Arial" w:cs="Arial"/>
                          <w:i/>
                          <w:color w:val="5B9BD5" w:themeColor="accent1"/>
                          <w:sz w:val="18"/>
                          <w:lang w:val="en-US"/>
                        </w:rPr>
                      </w:pPr>
                      <w:r w:rsidRPr="006806DB">
                        <w:rPr>
                          <w:rFonts w:ascii="Arial" w:hAnsi="Arial" w:cs="Arial"/>
                          <w:i/>
                          <w:color w:val="5B9BD5" w:themeColor="accent1"/>
                          <w:sz w:val="18"/>
                          <w:lang w:val="en-US"/>
                        </w:rPr>
                        <w:t xml:space="preserve">Alt-1: MAC-CE </w:t>
                      </w:r>
                    </w:p>
                    <w:p w14:paraId="1AC17F81" w14:textId="77777777" w:rsidR="00C95378" w:rsidRPr="006806DB" w:rsidRDefault="00C95378" w:rsidP="00C95378">
                      <w:pPr>
                        <w:pStyle w:val="ListParagraph"/>
                        <w:numPr>
                          <w:ilvl w:val="0"/>
                          <w:numId w:val="28"/>
                        </w:numPr>
                        <w:overflowPunct w:val="0"/>
                        <w:autoSpaceDE w:val="0"/>
                        <w:autoSpaceDN w:val="0"/>
                        <w:adjustRightInd w:val="0"/>
                        <w:spacing w:afterLines="20" w:after="48" w:line="256" w:lineRule="auto"/>
                        <w:ind w:left="1069"/>
                        <w:rPr>
                          <w:rFonts w:ascii="Arial" w:hAnsi="Arial" w:cs="Arial"/>
                          <w:i/>
                          <w:color w:val="5B9BD5" w:themeColor="accent1"/>
                          <w:sz w:val="18"/>
                          <w:lang w:val="en-US"/>
                        </w:rPr>
                      </w:pPr>
                      <w:r w:rsidRPr="006806DB">
                        <w:rPr>
                          <w:rFonts w:ascii="Arial" w:hAnsi="Arial" w:cs="Arial"/>
                          <w:i/>
                          <w:color w:val="5B9BD5" w:themeColor="accent1"/>
                          <w:sz w:val="18"/>
                          <w:lang w:val="en-US"/>
                        </w:rPr>
                        <w:t xml:space="preserve">Alt-2: RRC </w:t>
                      </w:r>
                    </w:p>
                    <w:p w14:paraId="0C45298B" w14:textId="77777777" w:rsidR="00C95378" w:rsidRPr="006806DB" w:rsidRDefault="00C95378" w:rsidP="00C95378">
                      <w:pPr>
                        <w:spacing w:afterLines="20" w:after="48"/>
                        <w:ind w:left="284"/>
                        <w:rPr>
                          <w:rFonts w:ascii="Arial" w:hAnsi="Arial" w:cs="Arial"/>
                          <w:i/>
                          <w:color w:val="5B9BD5" w:themeColor="accent1"/>
                          <w:sz w:val="18"/>
                          <w:szCs w:val="24"/>
                          <w:lang w:val="en-US" w:eastAsia="zh-CN"/>
                        </w:rPr>
                      </w:pPr>
                      <w:r w:rsidRPr="006806DB">
                        <w:rPr>
                          <w:rFonts w:ascii="Arial" w:hAnsi="Arial" w:cs="Arial"/>
                          <w:i/>
                          <w:color w:val="5B9BD5" w:themeColor="accent1"/>
                          <w:sz w:val="18"/>
                          <w:szCs w:val="24"/>
                          <w:lang w:val="en-US" w:eastAsia="zh-CN"/>
                        </w:rPr>
                        <w:t>Discuss till next meeting</w:t>
                      </w:r>
                    </w:p>
                    <w:p w14:paraId="54577D61" w14:textId="77777777" w:rsidR="00C95378" w:rsidRPr="004F04BB" w:rsidRDefault="00C95378" w:rsidP="00C95378">
                      <w:pPr>
                        <w:spacing w:before="60" w:after="120"/>
                        <w:jc w:val="both"/>
                        <w:rPr>
                          <w:rFonts w:ascii="Arial" w:hAnsi="Arial" w:cs="Arial"/>
                          <w:lang w:val="en-US"/>
                        </w:rPr>
                      </w:pPr>
                    </w:p>
                  </w:txbxContent>
                </v:textbox>
                <w10:wrap type="topAndBottom" anchorx="margin"/>
              </v:shape>
            </w:pict>
          </mc:Fallback>
        </mc:AlternateContent>
      </w:r>
      <w:r>
        <w:rPr>
          <w:noProof/>
        </w:rPr>
        <mc:AlternateContent>
          <mc:Choice Requires="wps">
            <w:drawing>
              <wp:anchor distT="45720" distB="45720" distL="114300" distR="114300" simplePos="0" relativeHeight="251662336" behindDoc="0" locked="0" layoutInCell="1" allowOverlap="1" wp14:anchorId="1BA28D8F" wp14:editId="799AF12F">
                <wp:simplePos x="0" y="0"/>
                <wp:positionH relativeFrom="margin">
                  <wp:posOffset>3810</wp:posOffset>
                </wp:positionH>
                <wp:positionV relativeFrom="paragraph">
                  <wp:posOffset>2049780</wp:posOffset>
                </wp:positionV>
                <wp:extent cx="6105525" cy="1733550"/>
                <wp:effectExtent l="0" t="0" r="28575" b="1905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733550"/>
                        </a:xfrm>
                        <a:prstGeom prst="rect">
                          <a:avLst/>
                        </a:prstGeom>
                        <a:solidFill>
                          <a:srgbClr val="FFFFFF"/>
                        </a:solidFill>
                        <a:ln w="9525">
                          <a:solidFill>
                            <a:srgbClr val="000000"/>
                          </a:solidFill>
                          <a:miter lim="800000"/>
                          <a:headEnd/>
                          <a:tailEnd/>
                        </a:ln>
                      </wps:spPr>
                      <wps:txbx>
                        <w:txbxContent>
                          <w:p w14:paraId="36B66332" w14:textId="77777777" w:rsidR="00C95378" w:rsidRPr="004F04BB" w:rsidRDefault="00C95378" w:rsidP="00C95378">
                            <w:pPr>
                              <w:spacing w:afterLines="40" w:after="96"/>
                              <w:jc w:val="both"/>
                              <w:rPr>
                                <w:rFonts w:ascii="Arial" w:eastAsia="Malgun Gothic" w:hAnsi="Arial" w:cs="Arial"/>
                                <w:b/>
                                <w:sz w:val="18"/>
                                <w:lang w:eastAsia="x-none"/>
                              </w:rPr>
                            </w:pPr>
                            <w:r w:rsidRPr="004F04BB">
                              <w:rPr>
                                <w:rFonts w:ascii="Arial" w:hAnsi="Arial" w:cs="Arial"/>
                                <w:b/>
                                <w:sz w:val="18"/>
                                <w:lang w:eastAsia="x-none"/>
                              </w:rPr>
                              <w:t>Agreements (RAN1 #96bis):</w:t>
                            </w:r>
                          </w:p>
                          <w:p w14:paraId="0E084783" w14:textId="77777777" w:rsidR="00C95378" w:rsidRPr="004F04BB" w:rsidRDefault="00C95378" w:rsidP="00C95378">
                            <w:pPr>
                              <w:pStyle w:val="ListParagraph"/>
                              <w:numPr>
                                <w:ilvl w:val="0"/>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In order to align the DL TX timing of the IAB node with the DL TX timing of the parent node by setting DL TX timing of the IAB node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ahead of its DL Rx timing,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should be set to the (-1/2) of time interval at the parent node between the start of UL RX frame i for the IAB node and the start of DL TX frame i. </w:t>
                            </w:r>
                          </w:p>
                          <w:p w14:paraId="6EAC37F7" w14:textId="77777777" w:rsidR="00C95378" w:rsidRPr="004F04BB" w:rsidRDefault="00C95378" w:rsidP="00C95378">
                            <w:pPr>
                              <w:pStyle w:val="ListParagraph"/>
                              <w:numPr>
                                <w:ilvl w:val="1"/>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The setting of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is not necessarily specified. </w:t>
                            </w:r>
                          </w:p>
                          <w:p w14:paraId="5FEBF497" w14:textId="77777777" w:rsidR="00C95378" w:rsidRPr="004F04BB" w:rsidRDefault="00C95378" w:rsidP="00C95378">
                            <w:pPr>
                              <w:pStyle w:val="ListParagraph"/>
                              <w:numPr>
                                <w:ilvl w:val="1"/>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Note: The above setting of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assumes that, for the same purpose, TA should be the time interval at the IAB node between the start of UL TX frame i and the start of DL RX frame i.</w:t>
                            </w:r>
                          </w:p>
                          <w:p w14:paraId="7A133A6A" w14:textId="77777777" w:rsidR="00C95378" w:rsidRPr="004F04BB" w:rsidRDefault="00C95378" w:rsidP="00C95378">
                            <w:pPr>
                              <w:pStyle w:val="ListParagraph"/>
                              <w:spacing w:before="60" w:afterLines="40" w:after="96"/>
                              <w:ind w:left="840"/>
                              <w:jc w:val="both"/>
                              <w:rPr>
                                <w:rFonts w:ascii="Arial" w:hAnsi="Arial" w:cs="Arial"/>
                                <w:i/>
                                <w:sz w:val="18"/>
                                <w:lang w:val="en-US"/>
                              </w:rPr>
                            </w:pPr>
                          </w:p>
                          <w:p w14:paraId="4EB4F47C" w14:textId="77777777" w:rsidR="00C95378" w:rsidRPr="004F04BB" w:rsidRDefault="00C95378" w:rsidP="00C95378">
                            <w:pPr>
                              <w:pStyle w:val="ListParagraph"/>
                              <w:numPr>
                                <w:ilvl w:val="0"/>
                                <w:numId w:val="18"/>
                              </w:numPr>
                              <w:spacing w:before="60" w:afterLines="40" w:after="96"/>
                              <w:jc w:val="both"/>
                              <w:rPr>
                                <w:rFonts w:ascii="Arial" w:hAnsi="Arial" w:cs="Arial"/>
                                <w:sz w:val="18"/>
                                <w:lang w:val="en-US"/>
                              </w:rPr>
                            </w:pPr>
                            <w:r w:rsidRPr="004F04BB">
                              <w:rPr>
                                <w:rFonts w:ascii="Arial" w:hAnsi="Arial" w:cs="Arial"/>
                                <w:sz w:val="18"/>
                                <w:lang w:val="en-US"/>
                              </w:rPr>
                              <w:t xml:space="preserve">An LS </w:t>
                            </w:r>
                            <w:hyperlink r:id="rId13" w:history="1">
                              <w:r w:rsidRPr="004F04BB">
                                <w:rPr>
                                  <w:rStyle w:val="Hyperlink"/>
                                  <w:sz w:val="22"/>
                                  <w:lang w:val="en-US"/>
                                </w:rPr>
                                <w:t>R1-1905842</w:t>
                              </w:r>
                            </w:hyperlink>
                            <w:r w:rsidRPr="004F04BB">
                              <w:rPr>
                                <w:rFonts w:ascii="Arial" w:hAnsi="Arial" w:cs="Arial"/>
                                <w:sz w:val="18"/>
                                <w:lang w:val="en-US"/>
                              </w:rPr>
                              <w:t xml:space="preserve"> to was sent RAN4 to clarify </w:t>
                            </w:r>
                          </w:p>
                          <w:p w14:paraId="0F141C2E" w14:textId="77777777" w:rsidR="00C95378" w:rsidRPr="004F04BB" w:rsidRDefault="00C95378" w:rsidP="00C95378">
                            <w:pPr>
                              <w:pStyle w:val="ListParagraph"/>
                              <w:spacing w:before="60" w:afterLines="40" w:after="96"/>
                              <w:ind w:left="420"/>
                              <w:jc w:val="both"/>
                              <w:rPr>
                                <w:rFonts w:ascii="Arial" w:hAnsi="Arial" w:cs="Arial"/>
                                <w:sz w:val="18"/>
                                <w:lang w:val="en-US"/>
                              </w:rPr>
                            </w:pPr>
                          </w:p>
                          <w:p w14:paraId="1189D01A" w14:textId="77777777" w:rsidR="00C95378" w:rsidRPr="004F04BB" w:rsidRDefault="00C95378" w:rsidP="00C95378">
                            <w:pPr>
                              <w:pStyle w:val="ListParagraph"/>
                              <w:numPr>
                                <w:ilvl w:val="0"/>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In case the calculated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at IAB node is negative, the IAB node should not adjust its DL-Tx timing.</w:t>
                            </w:r>
                          </w:p>
                          <w:p w14:paraId="6F01428B" w14:textId="77777777" w:rsidR="00C95378" w:rsidRPr="004F04BB" w:rsidRDefault="00C95378" w:rsidP="00C95378">
                            <w:pPr>
                              <w:pStyle w:val="ListParagraph"/>
                              <w:spacing w:afterLines="40" w:after="96"/>
                              <w:rPr>
                                <w:rFonts w:ascii="Arial" w:hAnsi="Arial" w:cs="Arial"/>
                                <w:i/>
                                <w:sz w:val="20"/>
                                <w:lang w:val="en-US"/>
                              </w:rPr>
                            </w:pPr>
                          </w:p>
                          <w:p w14:paraId="1E62CB2E" w14:textId="77777777" w:rsidR="00C95378" w:rsidRPr="004F04BB" w:rsidRDefault="00C95378" w:rsidP="00C95378">
                            <w:pPr>
                              <w:spacing w:before="60" w:afterLines="40" w:after="96"/>
                              <w:jc w:val="both"/>
                              <w:rPr>
                                <w:rFonts w:ascii="Arial" w:hAnsi="Arial" w:cs="Arial"/>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A28D8F" id="Text Box 6" o:spid="_x0000_s1027" type="#_x0000_t202" style="position:absolute;left:0;text-align:left;margin-left:.3pt;margin-top:161.4pt;width:480.75pt;height:136.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">
                <v:textbox>
                  <w:txbxContent>
                    <w:p w14:paraId="36B66332" w14:textId="77777777" w:rsidR="00C95378" w:rsidRPr="004F04BB" w:rsidRDefault="00C95378" w:rsidP="00C95378">
                      <w:pPr>
                        <w:spacing w:afterLines="40" w:after="96"/>
                        <w:jc w:val="both"/>
                        <w:rPr>
                          <w:rFonts w:ascii="Arial" w:eastAsia="Malgun Gothic" w:hAnsi="Arial" w:cs="Arial"/>
                          <w:b/>
                          <w:sz w:val="18"/>
                          <w:lang w:eastAsia="x-none"/>
                        </w:rPr>
                      </w:pPr>
                      <w:r w:rsidRPr="004F04BB">
                        <w:rPr>
                          <w:rFonts w:ascii="Arial" w:hAnsi="Arial" w:cs="Arial"/>
                          <w:b/>
                          <w:sz w:val="18"/>
                          <w:lang w:eastAsia="x-none"/>
                        </w:rPr>
                        <w:t>Agreements (RAN1 #96bis):</w:t>
                      </w:r>
                    </w:p>
                    <w:p w14:paraId="0E084783" w14:textId="77777777" w:rsidR="00C95378" w:rsidRPr="004F04BB" w:rsidRDefault="00C95378" w:rsidP="00C95378">
                      <w:pPr>
                        <w:pStyle w:val="ListParagraph"/>
                        <w:numPr>
                          <w:ilvl w:val="0"/>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In order to align the DL TX timing of the IAB node with the DL TX timing of the parent node by setting DL TX timing of the IAB node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ahead of its DL Rx timing,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should be set to the (-1/2) of time interval at the parent node between the start of UL RX frame i for the IAB node and the start of DL TX frame i. </w:t>
                      </w:r>
                    </w:p>
                    <w:p w14:paraId="6EAC37F7" w14:textId="77777777" w:rsidR="00C95378" w:rsidRPr="004F04BB" w:rsidRDefault="00C95378" w:rsidP="00C95378">
                      <w:pPr>
                        <w:pStyle w:val="ListParagraph"/>
                        <w:numPr>
                          <w:ilvl w:val="1"/>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The setting of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is not necessarily specified. </w:t>
                      </w:r>
                    </w:p>
                    <w:p w14:paraId="5FEBF497" w14:textId="77777777" w:rsidR="00C95378" w:rsidRPr="004F04BB" w:rsidRDefault="00C95378" w:rsidP="00C95378">
                      <w:pPr>
                        <w:pStyle w:val="ListParagraph"/>
                        <w:numPr>
                          <w:ilvl w:val="1"/>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Note: The above setting of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assumes that, for the same purpose, TA should be the time interval at the IAB node between the start of UL TX frame i and the start of DL RX frame i.</w:t>
                      </w:r>
                    </w:p>
                    <w:p w14:paraId="7A133A6A" w14:textId="77777777" w:rsidR="00C95378" w:rsidRPr="004F04BB" w:rsidRDefault="00C95378" w:rsidP="00C95378">
                      <w:pPr>
                        <w:pStyle w:val="ListParagraph"/>
                        <w:spacing w:before="60" w:afterLines="40" w:after="96"/>
                        <w:ind w:left="840"/>
                        <w:jc w:val="both"/>
                        <w:rPr>
                          <w:rFonts w:ascii="Arial" w:hAnsi="Arial" w:cs="Arial"/>
                          <w:i/>
                          <w:sz w:val="18"/>
                          <w:lang w:val="en-US"/>
                        </w:rPr>
                      </w:pPr>
                    </w:p>
                    <w:p w14:paraId="4EB4F47C" w14:textId="77777777" w:rsidR="00C95378" w:rsidRPr="004F04BB" w:rsidRDefault="00C95378" w:rsidP="00C95378">
                      <w:pPr>
                        <w:pStyle w:val="ListParagraph"/>
                        <w:numPr>
                          <w:ilvl w:val="0"/>
                          <w:numId w:val="18"/>
                        </w:numPr>
                        <w:spacing w:before="60" w:afterLines="40" w:after="96"/>
                        <w:jc w:val="both"/>
                        <w:rPr>
                          <w:rFonts w:ascii="Arial" w:hAnsi="Arial" w:cs="Arial"/>
                          <w:sz w:val="18"/>
                          <w:lang w:val="en-US"/>
                        </w:rPr>
                      </w:pPr>
                      <w:r w:rsidRPr="004F04BB">
                        <w:rPr>
                          <w:rFonts w:ascii="Arial" w:hAnsi="Arial" w:cs="Arial"/>
                          <w:sz w:val="18"/>
                          <w:lang w:val="en-US"/>
                        </w:rPr>
                        <w:t xml:space="preserve">An LS </w:t>
                      </w:r>
                      <w:hyperlink r:id="rId14" w:history="1">
                        <w:r w:rsidRPr="004F04BB">
                          <w:rPr>
                            <w:rStyle w:val="Hyperlink"/>
                            <w:sz w:val="22"/>
                            <w:lang w:val="en-US"/>
                          </w:rPr>
                          <w:t>R1-1905842</w:t>
                        </w:r>
                      </w:hyperlink>
                      <w:r w:rsidRPr="004F04BB">
                        <w:rPr>
                          <w:rFonts w:ascii="Arial" w:hAnsi="Arial" w:cs="Arial"/>
                          <w:sz w:val="18"/>
                          <w:lang w:val="en-US"/>
                        </w:rPr>
                        <w:t xml:space="preserve"> to was sent RAN4 to clarify </w:t>
                      </w:r>
                    </w:p>
                    <w:p w14:paraId="0F141C2E" w14:textId="77777777" w:rsidR="00C95378" w:rsidRPr="004F04BB" w:rsidRDefault="00C95378" w:rsidP="00C95378">
                      <w:pPr>
                        <w:pStyle w:val="ListParagraph"/>
                        <w:spacing w:before="60" w:afterLines="40" w:after="96"/>
                        <w:ind w:left="420"/>
                        <w:jc w:val="both"/>
                        <w:rPr>
                          <w:rFonts w:ascii="Arial" w:hAnsi="Arial" w:cs="Arial"/>
                          <w:sz w:val="18"/>
                          <w:lang w:val="en-US"/>
                        </w:rPr>
                      </w:pPr>
                    </w:p>
                    <w:p w14:paraId="1189D01A" w14:textId="77777777" w:rsidR="00C95378" w:rsidRPr="004F04BB" w:rsidRDefault="00C95378" w:rsidP="00C95378">
                      <w:pPr>
                        <w:pStyle w:val="ListParagraph"/>
                        <w:numPr>
                          <w:ilvl w:val="0"/>
                          <w:numId w:val="18"/>
                        </w:numPr>
                        <w:spacing w:before="60" w:afterLines="40" w:after="96"/>
                        <w:jc w:val="both"/>
                        <w:rPr>
                          <w:rFonts w:ascii="Arial" w:hAnsi="Arial" w:cs="Arial"/>
                          <w:i/>
                          <w:sz w:val="18"/>
                          <w:lang w:val="en-US"/>
                        </w:rPr>
                      </w:pPr>
                      <w:r w:rsidRPr="004F04BB">
                        <w:rPr>
                          <w:rFonts w:ascii="Arial" w:hAnsi="Arial" w:cs="Arial"/>
                          <w:i/>
                          <w:sz w:val="18"/>
                          <w:lang w:val="en-US"/>
                        </w:rPr>
                        <w:t xml:space="preserve">In case the calculated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at IAB node is negative, the IAB node should not adjust its DL-Tx timing.</w:t>
                      </w:r>
                    </w:p>
                    <w:p w14:paraId="6F01428B" w14:textId="77777777" w:rsidR="00C95378" w:rsidRPr="004F04BB" w:rsidRDefault="00C95378" w:rsidP="00C95378">
                      <w:pPr>
                        <w:pStyle w:val="ListParagraph"/>
                        <w:spacing w:afterLines="40" w:after="96"/>
                        <w:rPr>
                          <w:rFonts w:ascii="Arial" w:hAnsi="Arial" w:cs="Arial"/>
                          <w:i/>
                          <w:sz w:val="20"/>
                          <w:lang w:val="en-US"/>
                        </w:rPr>
                      </w:pPr>
                    </w:p>
                    <w:p w14:paraId="1E62CB2E" w14:textId="77777777" w:rsidR="00C95378" w:rsidRPr="004F04BB" w:rsidRDefault="00C95378" w:rsidP="00C95378">
                      <w:pPr>
                        <w:spacing w:before="60" w:afterLines="40" w:after="96"/>
                        <w:jc w:val="both"/>
                        <w:rPr>
                          <w:rFonts w:ascii="Arial" w:hAnsi="Arial" w:cs="Arial"/>
                          <w:lang w:val="en-US"/>
                        </w:rPr>
                      </w:pPr>
                    </w:p>
                  </w:txbxContent>
                </v:textbox>
                <w10:wrap type="topAndBottom" anchorx="margin"/>
              </v:shape>
            </w:pict>
          </mc:Fallback>
        </mc:AlternateContent>
      </w:r>
      <w:r>
        <w:rPr>
          <w:noProof/>
        </w:rPr>
        <mc:AlternateContent>
          <mc:Choice Requires="wps">
            <w:drawing>
              <wp:anchor distT="45720" distB="45720" distL="114300" distR="114300" simplePos="0" relativeHeight="251658240" behindDoc="0" locked="0" layoutInCell="1" allowOverlap="1" wp14:anchorId="4583FB07" wp14:editId="3CEB07C5">
                <wp:simplePos x="0" y="0"/>
                <wp:positionH relativeFrom="margin">
                  <wp:posOffset>3810</wp:posOffset>
                </wp:positionH>
                <wp:positionV relativeFrom="paragraph">
                  <wp:posOffset>258445</wp:posOffset>
                </wp:positionV>
                <wp:extent cx="6105525" cy="1711325"/>
                <wp:effectExtent l="0" t="0" r="28575" b="2222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711325"/>
                        </a:xfrm>
                        <a:prstGeom prst="rect">
                          <a:avLst/>
                        </a:prstGeom>
                        <a:solidFill>
                          <a:srgbClr val="FFFFFF"/>
                        </a:solidFill>
                        <a:ln w="9525">
                          <a:solidFill>
                            <a:srgbClr val="000000"/>
                          </a:solidFill>
                          <a:miter lim="800000"/>
                          <a:headEnd/>
                          <a:tailEnd/>
                        </a:ln>
                      </wps:spPr>
                      <wps:txbx>
                        <w:txbxContent>
                          <w:p w14:paraId="00F90DF6" w14:textId="77777777" w:rsidR="000C3134" w:rsidRPr="004F04BB" w:rsidRDefault="000C3134" w:rsidP="00C95378">
                            <w:pPr>
                              <w:spacing w:afterLines="40" w:after="96"/>
                              <w:jc w:val="both"/>
                              <w:rPr>
                                <w:rFonts w:ascii="Arial" w:eastAsia="Malgun Gothic" w:hAnsi="Arial" w:cs="Arial"/>
                                <w:b/>
                                <w:sz w:val="18"/>
                                <w:lang w:eastAsia="x-none"/>
                              </w:rPr>
                            </w:pPr>
                            <w:r w:rsidRPr="004F04BB">
                              <w:rPr>
                                <w:rFonts w:ascii="Arial" w:hAnsi="Arial" w:cs="Arial"/>
                                <w:b/>
                                <w:sz w:val="18"/>
                                <w:lang w:eastAsia="x-none"/>
                              </w:rPr>
                              <w:t>Agreements (RAN1 #96):</w:t>
                            </w:r>
                          </w:p>
                          <w:p w14:paraId="6D9958E7" w14:textId="77777777" w:rsidR="000C3134" w:rsidRPr="004F04BB" w:rsidRDefault="000C3134" w:rsidP="00C95378">
                            <w:pPr>
                              <w:pStyle w:val="ListParagraph"/>
                              <w:numPr>
                                <w:ilvl w:val="0"/>
                                <w:numId w:val="18"/>
                              </w:numPr>
                              <w:spacing w:before="60" w:afterLines="40" w:after="96"/>
                              <w:contextualSpacing w:val="0"/>
                              <w:jc w:val="both"/>
                              <w:rPr>
                                <w:rFonts w:ascii="Arial" w:hAnsi="Arial" w:cs="Arial"/>
                                <w:i/>
                                <w:sz w:val="18"/>
                                <w:lang w:val="en-US" w:eastAsia="ko-KR"/>
                              </w:rPr>
                            </w:pP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is indicated by a parent to the child node independently from the existing Rel.15 TA indication from the parent node used to set the UL Tx timing of the child IAB node’s MT </w:t>
                            </w:r>
                          </w:p>
                          <w:p w14:paraId="2EF47B26" w14:textId="77777777" w:rsidR="000C3134" w:rsidRPr="004F04BB" w:rsidRDefault="000C3134" w:rsidP="00C95378">
                            <w:pPr>
                              <w:pStyle w:val="ListParagraph"/>
                              <w:numPr>
                                <w:ilvl w:val="1"/>
                                <w:numId w:val="18"/>
                              </w:numPr>
                              <w:spacing w:before="60" w:afterLines="40" w:after="96"/>
                              <w:contextualSpacing w:val="0"/>
                              <w:jc w:val="both"/>
                              <w:rPr>
                                <w:rFonts w:ascii="Arial" w:hAnsi="Arial" w:cs="Arial"/>
                                <w:i/>
                                <w:sz w:val="18"/>
                                <w:lang w:val="en-US"/>
                              </w:rPr>
                            </w:pP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is updated on an aperiodic basis determined by the parent node</w:t>
                            </w:r>
                          </w:p>
                          <w:p w14:paraId="74252F1A" w14:textId="77777777" w:rsidR="000C3134" w:rsidRPr="004F04BB" w:rsidRDefault="000C3134" w:rsidP="00C95378">
                            <w:pPr>
                              <w:pStyle w:val="ListParagraph"/>
                              <w:numPr>
                                <w:ilvl w:val="1"/>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The child IAB node should trigger its DL TX timing adjustment by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after it receives the timing offset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indication from its parent node, if it is using OTA Timing Case 1 to obtain its DL timing.</w:t>
                            </w:r>
                          </w:p>
                          <w:p w14:paraId="518CF187" w14:textId="77777777" w:rsidR="000C3134" w:rsidRPr="004F04BB" w:rsidRDefault="000C3134" w:rsidP="00C95378">
                            <w:pPr>
                              <w:pStyle w:val="ListParagraph"/>
                              <w:numPr>
                                <w:ilvl w:val="2"/>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FFS: behavior if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results in an effective negative timing offset</w:t>
                            </w:r>
                          </w:p>
                          <w:p w14:paraId="271AB644" w14:textId="77777777" w:rsidR="000C3134" w:rsidRPr="004F04BB" w:rsidRDefault="000C3134" w:rsidP="00C95378">
                            <w:pPr>
                              <w:pStyle w:val="ListParagraph"/>
                              <w:numPr>
                                <w:ilvl w:val="2"/>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FFS: delay between receiving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and application of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at the child node</w:t>
                            </w:r>
                          </w:p>
                          <w:p w14:paraId="46CF0999" w14:textId="2BE823A3" w:rsidR="000C3134" w:rsidRPr="004F04BB" w:rsidRDefault="000C3134" w:rsidP="00C95378">
                            <w:pPr>
                              <w:pStyle w:val="ListParagraph"/>
                              <w:numPr>
                                <w:ilvl w:val="1"/>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Separate value ranges/granularities may be considered for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in FR1 and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in FR2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83FB07" id="Text Box 217" o:spid="_x0000_s1028" type="#_x0000_t202" style="position:absolute;left:0;text-align:left;margin-left:.3pt;margin-top:20.35pt;width:480.75pt;height:134.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">
                <v:textbox>
                  <w:txbxContent>
                    <w:p w14:paraId="00F90DF6" w14:textId="77777777" w:rsidR="000C3134" w:rsidRPr="004F04BB" w:rsidRDefault="000C3134" w:rsidP="00C95378">
                      <w:pPr>
                        <w:spacing w:afterLines="40" w:after="96"/>
                        <w:jc w:val="both"/>
                        <w:rPr>
                          <w:rFonts w:ascii="Arial" w:eastAsia="Malgun Gothic" w:hAnsi="Arial" w:cs="Arial"/>
                          <w:b/>
                          <w:sz w:val="18"/>
                          <w:lang w:eastAsia="x-none"/>
                        </w:rPr>
                      </w:pPr>
                      <w:r w:rsidRPr="004F04BB">
                        <w:rPr>
                          <w:rFonts w:ascii="Arial" w:hAnsi="Arial" w:cs="Arial"/>
                          <w:b/>
                          <w:sz w:val="18"/>
                          <w:lang w:eastAsia="x-none"/>
                        </w:rPr>
                        <w:t>Agreements (RAN1 #96):</w:t>
                      </w:r>
                    </w:p>
                    <w:p w14:paraId="6D9958E7" w14:textId="77777777" w:rsidR="000C3134" w:rsidRPr="004F04BB" w:rsidRDefault="000C3134" w:rsidP="00C95378">
                      <w:pPr>
                        <w:pStyle w:val="ListParagraph"/>
                        <w:numPr>
                          <w:ilvl w:val="0"/>
                          <w:numId w:val="18"/>
                        </w:numPr>
                        <w:spacing w:before="60" w:afterLines="40" w:after="96"/>
                        <w:contextualSpacing w:val="0"/>
                        <w:jc w:val="both"/>
                        <w:rPr>
                          <w:rFonts w:ascii="Arial" w:hAnsi="Arial" w:cs="Arial"/>
                          <w:i/>
                          <w:sz w:val="18"/>
                          <w:lang w:val="en-US" w:eastAsia="ko-KR"/>
                        </w:rPr>
                      </w:pP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is indicated by a parent to the child node independently from the existing Rel.15 TA indication from the parent node used to set the UL Tx timing of the child IAB node’s MT </w:t>
                      </w:r>
                    </w:p>
                    <w:p w14:paraId="2EF47B26" w14:textId="77777777" w:rsidR="000C3134" w:rsidRPr="004F04BB" w:rsidRDefault="000C3134" w:rsidP="00C95378">
                      <w:pPr>
                        <w:pStyle w:val="ListParagraph"/>
                        <w:numPr>
                          <w:ilvl w:val="1"/>
                          <w:numId w:val="18"/>
                        </w:numPr>
                        <w:spacing w:before="60" w:afterLines="40" w:after="96"/>
                        <w:contextualSpacing w:val="0"/>
                        <w:jc w:val="both"/>
                        <w:rPr>
                          <w:rFonts w:ascii="Arial" w:hAnsi="Arial" w:cs="Arial"/>
                          <w:i/>
                          <w:sz w:val="18"/>
                          <w:lang w:val="en-US"/>
                        </w:rPr>
                      </w:pP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is updated on an aperiodic basis determined by the parent node</w:t>
                      </w:r>
                    </w:p>
                    <w:p w14:paraId="74252F1A" w14:textId="77777777" w:rsidR="000C3134" w:rsidRPr="004F04BB" w:rsidRDefault="000C3134" w:rsidP="00C95378">
                      <w:pPr>
                        <w:pStyle w:val="ListParagraph"/>
                        <w:numPr>
                          <w:ilvl w:val="1"/>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The child IAB node should trigger its DL TX timing adjustment by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after it receives the timing offset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indication from its parent node, if it is using OTA Timing Case 1 to obtain its DL timing.</w:t>
                      </w:r>
                    </w:p>
                    <w:p w14:paraId="518CF187" w14:textId="77777777" w:rsidR="000C3134" w:rsidRPr="004F04BB" w:rsidRDefault="000C3134" w:rsidP="00C95378">
                      <w:pPr>
                        <w:pStyle w:val="ListParagraph"/>
                        <w:numPr>
                          <w:ilvl w:val="2"/>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FFS: behavior if TA/2 +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results in an effective negative timing offset</w:t>
                      </w:r>
                    </w:p>
                    <w:p w14:paraId="271AB644" w14:textId="77777777" w:rsidR="000C3134" w:rsidRPr="004F04BB" w:rsidRDefault="000C3134" w:rsidP="00C95378">
                      <w:pPr>
                        <w:pStyle w:val="ListParagraph"/>
                        <w:numPr>
                          <w:ilvl w:val="2"/>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FFS: delay between receiving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and application of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at the child node</w:t>
                      </w:r>
                    </w:p>
                    <w:p w14:paraId="46CF0999" w14:textId="2BE823A3" w:rsidR="000C3134" w:rsidRPr="004F04BB" w:rsidRDefault="000C3134" w:rsidP="00C95378">
                      <w:pPr>
                        <w:pStyle w:val="ListParagraph"/>
                        <w:numPr>
                          <w:ilvl w:val="1"/>
                          <w:numId w:val="18"/>
                        </w:numPr>
                        <w:spacing w:before="60" w:afterLines="40" w:after="96"/>
                        <w:contextualSpacing w:val="0"/>
                        <w:jc w:val="both"/>
                        <w:rPr>
                          <w:rFonts w:ascii="Arial" w:hAnsi="Arial" w:cs="Arial"/>
                          <w:i/>
                          <w:sz w:val="18"/>
                          <w:lang w:val="en-US"/>
                        </w:rPr>
                      </w:pPr>
                      <w:r w:rsidRPr="004F04BB">
                        <w:rPr>
                          <w:rFonts w:ascii="Arial" w:hAnsi="Arial" w:cs="Arial"/>
                          <w:i/>
                          <w:sz w:val="18"/>
                          <w:lang w:val="en-US"/>
                        </w:rPr>
                        <w:t xml:space="preserve">Separate value ranges/granularities may be considered for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in FR1 and </w:t>
                      </w:r>
                      <w:proofErr w:type="spellStart"/>
                      <w:r w:rsidRPr="004F04BB">
                        <w:rPr>
                          <w:rFonts w:ascii="Arial" w:hAnsi="Arial" w:cs="Arial"/>
                          <w:i/>
                          <w:sz w:val="18"/>
                          <w:lang w:val="en-US"/>
                        </w:rPr>
                        <w:t>T_delta</w:t>
                      </w:r>
                      <w:proofErr w:type="spellEnd"/>
                      <w:r w:rsidRPr="004F04BB">
                        <w:rPr>
                          <w:rFonts w:ascii="Arial" w:hAnsi="Arial" w:cs="Arial"/>
                          <w:i/>
                          <w:sz w:val="18"/>
                          <w:lang w:val="en-US"/>
                        </w:rPr>
                        <w:t xml:space="preserve"> in FR2</w:t>
                      </w:r>
                    </w:p>
                  </w:txbxContent>
                </v:textbox>
                <w10:wrap type="topAndBottom" anchorx="margin"/>
              </v:shape>
            </w:pict>
          </mc:Fallback>
        </mc:AlternateContent>
      </w:r>
      <w:r>
        <w:t>In the previous meetings, RAN1 has made following agreements:</w:t>
      </w:r>
    </w:p>
    <w:p w14:paraId="227819C2" w14:textId="57E92D55" w:rsidR="00C95378" w:rsidRDefault="00C95378" w:rsidP="004F04BB">
      <w:pPr>
        <w:spacing w:after="120"/>
        <w:jc w:val="both"/>
      </w:pPr>
    </w:p>
    <w:p w14:paraId="5A24EB9F" w14:textId="77777777" w:rsidR="00C95378" w:rsidRDefault="00C95378" w:rsidP="004F04BB">
      <w:pPr>
        <w:spacing w:after="120"/>
        <w:jc w:val="both"/>
      </w:pPr>
    </w:p>
    <w:p w14:paraId="70B58839" w14:textId="3D0454FA" w:rsidR="004F04BB" w:rsidRDefault="004F04BB" w:rsidP="004F04BB">
      <w:pPr>
        <w:spacing w:after="120"/>
        <w:jc w:val="both"/>
      </w:pPr>
      <w:r>
        <w:lastRenderedPageBreak/>
        <w:t xml:space="preserve">In this paper we elaborate the identified </w:t>
      </w:r>
      <w:r w:rsidR="0028120A">
        <w:t>FFS issues and clarify the IAB synchronization with the UL timing error</w:t>
      </w:r>
      <w:r>
        <w:t>.</w:t>
      </w:r>
    </w:p>
    <w:p w14:paraId="4265ECF7" w14:textId="77777777" w:rsidR="002D3536" w:rsidRDefault="002D3536" w:rsidP="00FF5F23">
      <w:pPr>
        <w:spacing w:after="120"/>
        <w:jc w:val="both"/>
      </w:pPr>
    </w:p>
    <w:p w14:paraId="10FD11CC" w14:textId="1B7ABD6F" w:rsidR="00062630" w:rsidRDefault="00062630" w:rsidP="00062630">
      <w:pPr>
        <w:pStyle w:val="Heading1"/>
      </w:pPr>
      <w:r>
        <w:rPr>
          <w:color w:val="000000"/>
        </w:rPr>
        <w:t>2</w:t>
      </w:r>
      <w:r w:rsidRPr="00A51522">
        <w:rPr>
          <w:color w:val="000000"/>
        </w:rPr>
        <w:tab/>
      </w:r>
      <w:r w:rsidR="005E7117">
        <w:t>Discussion</w:t>
      </w:r>
    </w:p>
    <w:p w14:paraId="635AEE4A" w14:textId="449C19A7" w:rsidR="00B72384" w:rsidRPr="00B72384" w:rsidRDefault="00B72384" w:rsidP="00B72384">
      <w:pPr>
        <w:pStyle w:val="Heading2"/>
        <w:rPr>
          <w:lang w:val="en-US"/>
        </w:rPr>
      </w:pPr>
      <w:r>
        <w:rPr>
          <w:lang w:val="en-US"/>
        </w:rPr>
        <w:t>2.</w:t>
      </w:r>
      <w:r w:rsidR="002C68DB">
        <w:rPr>
          <w:lang w:val="en-US"/>
        </w:rPr>
        <w:t>1</w:t>
      </w:r>
      <w:r>
        <w:rPr>
          <w:lang w:val="en-US"/>
        </w:rPr>
        <w:tab/>
      </w:r>
      <w:r w:rsidR="00D01A2B">
        <w:rPr>
          <w:lang w:val="en-US"/>
        </w:rPr>
        <w:t xml:space="preserve">Applying signaled </w:t>
      </w:r>
      <w:proofErr w:type="spellStart"/>
      <w:r w:rsidR="00D01A2B" w:rsidRPr="00D01A2B">
        <w:rPr>
          <w:lang w:val="en-US"/>
        </w:rPr>
        <w:t>T_delta</w:t>
      </w:r>
      <w:proofErr w:type="spellEnd"/>
      <w:r w:rsidR="00D01A2B" w:rsidRPr="00D01A2B">
        <w:rPr>
          <w:lang w:val="en-US"/>
        </w:rPr>
        <w:t xml:space="preserve"> </w:t>
      </w:r>
      <w:r w:rsidR="00D01A2B">
        <w:rPr>
          <w:lang w:val="en-US"/>
        </w:rPr>
        <w:t xml:space="preserve">to </w:t>
      </w:r>
      <w:r w:rsidR="00D01A2B" w:rsidRPr="00D01A2B">
        <w:rPr>
          <w:lang w:val="en-US"/>
        </w:rPr>
        <w:t xml:space="preserve">child </w:t>
      </w:r>
      <w:r w:rsidR="00D01A2B">
        <w:rPr>
          <w:lang w:val="en-US"/>
        </w:rPr>
        <w:t>TX timing</w:t>
      </w:r>
    </w:p>
    <w:p w14:paraId="51EC0BE9" w14:textId="149775A2" w:rsidR="00EB7505" w:rsidRPr="00B664E4" w:rsidRDefault="00EB7505" w:rsidP="00EB7505">
      <w:pPr>
        <w:jc w:val="both"/>
        <w:rPr>
          <w:rFonts w:eastAsia="MS Mincho"/>
          <w:lang w:eastAsia="ja-JP"/>
        </w:rPr>
      </w:pPr>
      <w:r>
        <w:rPr>
          <w:rFonts w:eastAsia="MS Mincho"/>
          <w:lang w:eastAsia="ja-JP"/>
        </w:rPr>
        <w:t>In RAN1#96 i</w:t>
      </w:r>
      <w:r w:rsidRPr="00B664E4">
        <w:rPr>
          <w:rFonts w:eastAsia="MS Mincho"/>
          <w:lang w:eastAsia="ja-JP"/>
        </w:rPr>
        <w:t xml:space="preserve">t was agreed that </w:t>
      </w:r>
      <w:proofErr w:type="spellStart"/>
      <w:r w:rsidRPr="00B664E4">
        <w:rPr>
          <w:rFonts w:eastAsia="MS Mincho"/>
          <w:lang w:eastAsia="ja-JP"/>
        </w:rPr>
        <w:t>T_delta</w:t>
      </w:r>
      <w:proofErr w:type="spellEnd"/>
      <w:r w:rsidRPr="00B664E4">
        <w:rPr>
          <w:rFonts w:eastAsia="MS Mincho"/>
          <w:lang w:eastAsia="ja-JP"/>
        </w:rPr>
        <w:t xml:space="preserve"> is signalled </w:t>
      </w:r>
      <w:r>
        <w:rPr>
          <w:rFonts w:eastAsia="MS Mincho"/>
          <w:lang w:eastAsia="ja-JP"/>
        </w:rPr>
        <w:t xml:space="preserve">in </w:t>
      </w:r>
      <w:r w:rsidR="006806DB">
        <w:rPr>
          <w:rFonts w:eastAsia="MS Mincho"/>
          <w:lang w:eastAsia="ja-JP"/>
        </w:rPr>
        <w:t xml:space="preserve">an </w:t>
      </w:r>
      <w:r w:rsidRPr="00541E15">
        <w:rPr>
          <w:rFonts w:eastAsia="MS Mincho"/>
          <w:lang w:val="en-US" w:eastAsia="ja-JP"/>
        </w:rPr>
        <w:t>aperiodic</w:t>
      </w:r>
      <w:r>
        <w:rPr>
          <w:rFonts w:eastAsia="MS Mincho"/>
          <w:lang w:val="en-US" w:eastAsia="ja-JP"/>
        </w:rPr>
        <w:t xml:space="preserve"> manner</w:t>
      </w:r>
      <w:r w:rsidRPr="00B664E4">
        <w:rPr>
          <w:rFonts w:eastAsia="MS Mincho"/>
          <w:lang w:eastAsia="ja-JP"/>
        </w:rPr>
        <w:t xml:space="preserve">, i.e. </w:t>
      </w:r>
      <w:r>
        <w:rPr>
          <w:rFonts w:eastAsia="MS Mincho"/>
          <w:lang w:eastAsia="ja-JP"/>
        </w:rPr>
        <w:t xml:space="preserve">a new </w:t>
      </w:r>
      <w:proofErr w:type="spellStart"/>
      <w:r>
        <w:rPr>
          <w:rFonts w:eastAsia="MS Mincho"/>
          <w:lang w:eastAsia="ja-JP"/>
        </w:rPr>
        <w:t>T_delta</w:t>
      </w:r>
      <w:proofErr w:type="spellEnd"/>
      <w:r>
        <w:rPr>
          <w:rFonts w:eastAsia="MS Mincho"/>
          <w:lang w:eastAsia="ja-JP"/>
        </w:rPr>
        <w:t xml:space="preserve"> value can be signalled when updates are needed. The </w:t>
      </w:r>
      <w:proofErr w:type="spellStart"/>
      <w:r>
        <w:rPr>
          <w:rFonts w:eastAsia="MS Mincho"/>
          <w:lang w:eastAsia="ja-JP"/>
        </w:rPr>
        <w:t>T_delta</w:t>
      </w:r>
      <w:proofErr w:type="spellEnd"/>
      <w:r>
        <w:rPr>
          <w:rFonts w:eastAsia="MS Mincho"/>
          <w:lang w:eastAsia="ja-JP"/>
        </w:rPr>
        <w:t xml:space="preserve"> value is needed first when the IAB DU is configured and activated and the DL TX is started. Prior to that, during the </w:t>
      </w:r>
      <w:r w:rsidR="00026BD9">
        <w:rPr>
          <w:rFonts w:eastAsia="MS Mincho"/>
          <w:lang w:eastAsia="ja-JP"/>
        </w:rPr>
        <w:t xml:space="preserve">first phases of </w:t>
      </w:r>
      <w:r>
        <w:rPr>
          <w:rFonts w:eastAsia="MS Mincho"/>
          <w:lang w:eastAsia="ja-JP"/>
        </w:rPr>
        <w:t xml:space="preserve">IAB </w:t>
      </w:r>
      <w:r w:rsidR="00026BD9">
        <w:rPr>
          <w:rFonts w:eastAsia="MS Mincho"/>
          <w:lang w:eastAsia="ja-JP"/>
        </w:rPr>
        <w:t>node integration (connection establishment, connection to OAM, IAB and F1 configurations)</w:t>
      </w:r>
      <w:r>
        <w:rPr>
          <w:rFonts w:eastAsia="MS Mincho"/>
          <w:lang w:eastAsia="ja-JP"/>
        </w:rPr>
        <w:t xml:space="preserve">, only the MT part of the IAB node is active. The UL TA is adjusted with legacy TA control targeting to UL RX reception at the parent node to reach </w:t>
      </w:r>
      <w:r w:rsidR="006806DB">
        <w:rPr>
          <w:rFonts w:eastAsia="MS Mincho"/>
          <w:lang w:eastAsia="ja-JP"/>
        </w:rPr>
        <w:t xml:space="preserve">the </w:t>
      </w:r>
      <w:r>
        <w:rPr>
          <w:rFonts w:eastAsia="MS Mincho"/>
          <w:lang w:eastAsia="ja-JP"/>
        </w:rPr>
        <w:t xml:space="preserve">desired switching gap for DL TX. </w:t>
      </w:r>
      <w:r w:rsidR="00026BD9">
        <w:rPr>
          <w:rFonts w:eastAsia="MS Mincho"/>
          <w:lang w:eastAsia="ja-JP"/>
        </w:rPr>
        <w:t>The serving node send</w:t>
      </w:r>
      <w:r w:rsidR="00E340CC">
        <w:rPr>
          <w:rFonts w:eastAsia="MS Mincho"/>
          <w:lang w:eastAsia="ja-JP"/>
        </w:rPr>
        <w:t>s</w:t>
      </w:r>
      <w:r w:rsidR="00026BD9">
        <w:rPr>
          <w:rFonts w:eastAsia="MS Mincho"/>
          <w:lang w:eastAsia="ja-JP"/>
        </w:rPr>
        <w:t xml:space="preserve"> the initial time alignment value in the RAR message and TA updates are followed during while in </w:t>
      </w:r>
      <w:r w:rsidR="006806DB">
        <w:rPr>
          <w:rFonts w:eastAsia="MS Mincho"/>
          <w:lang w:eastAsia="ja-JP"/>
        </w:rPr>
        <w:t xml:space="preserve">the </w:t>
      </w:r>
      <w:r w:rsidR="00026BD9">
        <w:rPr>
          <w:rFonts w:eastAsia="MS Mincho"/>
          <w:lang w:eastAsia="ja-JP"/>
        </w:rPr>
        <w:t xml:space="preserve">connected state as needed. </w:t>
      </w:r>
      <w:r w:rsidR="007F0D53">
        <w:rPr>
          <w:rFonts w:eastAsia="MS Mincho"/>
          <w:lang w:eastAsia="ja-JP"/>
        </w:rPr>
        <w:t xml:space="preserve">It can be assumed that </w:t>
      </w:r>
      <w:r>
        <w:rPr>
          <w:rFonts w:eastAsia="MS Mincho"/>
          <w:lang w:eastAsia="ja-JP"/>
        </w:rPr>
        <w:t xml:space="preserve">BH TA control has </w:t>
      </w:r>
      <w:proofErr w:type="gramStart"/>
      <w:r>
        <w:rPr>
          <w:rFonts w:eastAsia="MS Mincho"/>
          <w:lang w:eastAsia="ja-JP"/>
        </w:rPr>
        <w:t>sufficient</w:t>
      </w:r>
      <w:proofErr w:type="gramEnd"/>
      <w:r>
        <w:rPr>
          <w:rFonts w:eastAsia="MS Mincho"/>
          <w:lang w:eastAsia="ja-JP"/>
        </w:rPr>
        <w:t xml:space="preserve"> time to stabilize before the IAB DU starts transmitting on the child link</w:t>
      </w:r>
      <w:r w:rsidR="00C917FB">
        <w:rPr>
          <w:rFonts w:eastAsia="MS Mincho"/>
          <w:lang w:eastAsia="ja-JP"/>
        </w:rPr>
        <w:t>(s)</w:t>
      </w:r>
      <w:r>
        <w:rPr>
          <w:rFonts w:eastAsia="MS Mincho"/>
          <w:lang w:eastAsia="ja-JP"/>
        </w:rPr>
        <w:t xml:space="preserve">. The signalling of the initial </w:t>
      </w:r>
      <w:proofErr w:type="spellStart"/>
      <w:r>
        <w:rPr>
          <w:rFonts w:eastAsia="MS Mincho"/>
          <w:lang w:eastAsia="ja-JP"/>
        </w:rPr>
        <w:t>T_delta</w:t>
      </w:r>
      <w:proofErr w:type="spellEnd"/>
      <w:r>
        <w:rPr>
          <w:rFonts w:eastAsia="MS Mincho"/>
          <w:lang w:eastAsia="ja-JP"/>
        </w:rPr>
        <w:t xml:space="preserve"> value </w:t>
      </w:r>
      <w:r w:rsidR="00026BD9">
        <w:rPr>
          <w:rFonts w:eastAsia="MS Mincho"/>
          <w:lang w:eastAsia="ja-JP"/>
        </w:rPr>
        <w:t>need</w:t>
      </w:r>
      <w:r w:rsidR="0056737C">
        <w:rPr>
          <w:rFonts w:eastAsia="MS Mincho"/>
          <w:lang w:eastAsia="ja-JP"/>
        </w:rPr>
        <w:t>s</w:t>
      </w:r>
      <w:r w:rsidR="00026BD9">
        <w:rPr>
          <w:rFonts w:eastAsia="MS Mincho"/>
          <w:lang w:eastAsia="ja-JP"/>
        </w:rPr>
        <w:t xml:space="preserve"> </w:t>
      </w:r>
      <w:r>
        <w:rPr>
          <w:rFonts w:eastAsia="MS Mincho"/>
          <w:lang w:eastAsia="ja-JP"/>
        </w:rPr>
        <w:t xml:space="preserve">to happen prior to the DU activation, preferably once the TA value is stabilized, which </w:t>
      </w:r>
      <w:r w:rsidR="00C917FB">
        <w:rPr>
          <w:rFonts w:eastAsia="MS Mincho"/>
          <w:lang w:eastAsia="ja-JP"/>
        </w:rPr>
        <w:t xml:space="preserve">should </w:t>
      </w:r>
      <w:r>
        <w:rPr>
          <w:rFonts w:eastAsia="MS Mincho"/>
          <w:lang w:eastAsia="ja-JP"/>
        </w:rPr>
        <w:t>not be a problem with stationary IAB deployment.</w:t>
      </w:r>
    </w:p>
    <w:p w14:paraId="6791C4FB" w14:textId="4ECF2DF6" w:rsidR="00EB7505" w:rsidRDefault="00EB7505" w:rsidP="00EB7505">
      <w:pPr>
        <w:jc w:val="both"/>
        <w:rPr>
          <w:rFonts w:eastAsia="MS Mincho"/>
          <w:b/>
          <w:lang w:eastAsia="ja-JP"/>
        </w:rPr>
      </w:pPr>
      <w:r w:rsidRPr="006E00E5">
        <w:rPr>
          <w:rFonts w:eastAsia="MS Mincho"/>
          <w:b/>
          <w:lang w:eastAsia="ja-JP"/>
        </w:rPr>
        <w:t xml:space="preserve">Observation </w:t>
      </w:r>
      <w:r w:rsidR="002C68DB">
        <w:rPr>
          <w:rFonts w:eastAsia="MS Mincho"/>
          <w:b/>
          <w:lang w:eastAsia="ja-JP"/>
        </w:rPr>
        <w:t>1</w:t>
      </w:r>
      <w:r w:rsidRPr="006E00E5">
        <w:rPr>
          <w:rFonts w:eastAsia="MS Mincho"/>
          <w:b/>
          <w:lang w:eastAsia="ja-JP"/>
        </w:rPr>
        <w:t xml:space="preserve">: The TA control can be </w:t>
      </w:r>
      <w:r w:rsidR="00026BD9">
        <w:rPr>
          <w:rFonts w:eastAsia="MS Mincho"/>
          <w:b/>
          <w:lang w:eastAsia="ja-JP"/>
        </w:rPr>
        <w:t xml:space="preserve">assumed </w:t>
      </w:r>
      <w:r w:rsidRPr="006E00E5">
        <w:rPr>
          <w:rFonts w:eastAsia="MS Mincho"/>
          <w:b/>
          <w:lang w:eastAsia="ja-JP"/>
        </w:rPr>
        <w:t xml:space="preserve">to be stabilized during the IAB </w:t>
      </w:r>
      <w:r w:rsidR="00C33ED4">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14:paraId="252311AF" w14:textId="4D525101" w:rsidR="002C68DB" w:rsidRDefault="002C68DB" w:rsidP="002C68DB">
      <w:r>
        <w:fldChar w:fldCharType="begin"/>
      </w:r>
      <w:r>
        <w:instrText xml:space="preserve"> REF _Ref12279871 \h </w:instrText>
      </w:r>
      <w:r>
        <w:fldChar w:fldCharType="separate"/>
      </w:r>
      <w:r>
        <w:t xml:space="preserve">Figure </w:t>
      </w:r>
      <w:r>
        <w:rPr>
          <w:noProof/>
        </w:rPr>
        <w:t>1</w:t>
      </w:r>
      <w:r>
        <w:fldChar w:fldCharType="end"/>
      </w:r>
      <w:r>
        <w:t xml:space="preserve"> illustrates the behaviour for the relative timing </w:t>
      </w:r>
      <w:r w:rsidRPr="00F96ACB">
        <w:t>of the IAB node and its parent</w:t>
      </w:r>
      <w:r>
        <w:t>, showing also the UL TX error, T</w:t>
      </w:r>
      <w:r w:rsidRPr="00C26C4A">
        <w:rPr>
          <w:vertAlign w:val="subscript"/>
        </w:rPr>
        <w:t>e</w:t>
      </w:r>
      <w:r>
        <w:t>.</w:t>
      </w:r>
    </w:p>
    <w:p w14:paraId="4D6A377F" w14:textId="77777777" w:rsidR="002C68DB" w:rsidRDefault="002C68DB" w:rsidP="002C68DB">
      <w:pPr>
        <w:jc w:val="center"/>
      </w:pPr>
      <w:r w:rsidRPr="009B3F7B">
        <w:rPr>
          <w:noProof/>
        </w:rPr>
        <w:drawing>
          <wp:inline distT="0" distB="0" distL="0" distR="0" wp14:anchorId="56653B29" wp14:editId="049B7442">
            <wp:extent cx="4849977" cy="279820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5305" cy="2807047"/>
                    </a:xfrm>
                    <a:prstGeom prst="rect">
                      <a:avLst/>
                    </a:prstGeom>
                    <a:noFill/>
                    <a:ln>
                      <a:noFill/>
                    </a:ln>
                  </pic:spPr>
                </pic:pic>
              </a:graphicData>
            </a:graphic>
          </wp:inline>
        </w:drawing>
      </w:r>
    </w:p>
    <w:p w14:paraId="7EDFE391" w14:textId="1933EEA8" w:rsidR="002C68DB" w:rsidRDefault="002C68DB" w:rsidP="00A91739">
      <w:pPr>
        <w:pStyle w:val="Caption"/>
        <w:jc w:val="center"/>
      </w:pPr>
      <w:bookmarkStart w:id="1" w:name="_Ref1227987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sidR="005E36E1">
        <w:rPr>
          <w:noProof/>
        </w:rPr>
        <w:t>:</w:t>
      </w:r>
      <w:r>
        <w:t xml:space="preserve"> RX/TX timing of the IAB node and the parent node</w:t>
      </w:r>
    </w:p>
    <w:p w14:paraId="6E2A291C" w14:textId="77777777" w:rsidR="002C68DB" w:rsidRDefault="002C68DB" w:rsidP="002C68DB"/>
    <w:p w14:paraId="627805B0" w14:textId="75F2BB00" w:rsidR="002C68DB" w:rsidRDefault="00F96ACB" w:rsidP="002C68DB">
      <w:pPr>
        <w:spacing w:before="120"/>
      </w:pPr>
      <w:r>
        <w:t xml:space="preserve">For the access UE the specifications allow error in the UL TX timing. </w:t>
      </w:r>
      <w:r w:rsidR="002C68DB">
        <w:t>The parameter T</w:t>
      </w:r>
      <w:r w:rsidR="002C68DB" w:rsidRPr="002128B7">
        <w:rPr>
          <w:vertAlign w:val="subscript"/>
        </w:rPr>
        <w:t>e</w:t>
      </w:r>
      <w:r w:rsidR="002C68DB">
        <w:t xml:space="preserve"> specifies the maximum allowed error in the UE UL timing. Whenever the error exceeds T</w:t>
      </w:r>
      <w:r w:rsidR="002C68DB" w:rsidRPr="002128B7">
        <w:rPr>
          <w:vertAlign w:val="subscript"/>
        </w:rPr>
        <w:t>e</w:t>
      </w:r>
      <w:r w:rsidR="002C68DB">
        <w:t>, UE shall autonomously start shifting the timing towards the desired timing, i.e. to be within +/-T</w:t>
      </w:r>
      <w:r w:rsidR="002C68DB" w:rsidRPr="002128B7">
        <w:rPr>
          <w:vertAlign w:val="subscript"/>
        </w:rPr>
        <w:t>e</w:t>
      </w:r>
      <w:r w:rsidR="002C68DB">
        <w:t xml:space="preserve">, according to specified rules for max/min pace and step size, see 7.1.2 in </w:t>
      </w:r>
      <w:r w:rsidR="002C68DB">
        <w:fldChar w:fldCharType="begin"/>
      </w:r>
      <w:r w:rsidR="002C68DB">
        <w:instrText xml:space="preserve"> REF _Ref12279118 \r \h </w:instrText>
      </w:r>
      <w:r w:rsidR="002C68DB">
        <w:fldChar w:fldCharType="separate"/>
      </w:r>
      <w:r w:rsidR="002C68DB">
        <w:t>[4]</w:t>
      </w:r>
      <w:r w:rsidR="002C68DB">
        <w:fldChar w:fldCharType="end"/>
      </w:r>
      <w:r w:rsidR="002C68DB">
        <w:t>.</w:t>
      </w:r>
      <w:r>
        <w:t xml:space="preserve"> We may assume similar error also to happen in the IAB node due to changes in the radio propagation and offset in the local clock reference.</w:t>
      </w:r>
    </w:p>
    <w:p w14:paraId="771A08EC" w14:textId="420A3217" w:rsidR="002C68DB" w:rsidRDefault="002C68DB" w:rsidP="002C68DB">
      <w:proofErr w:type="spellStart"/>
      <w:r>
        <w:t>TA</w:t>
      </w:r>
      <w:r w:rsidRPr="009B3F7B">
        <w:rPr>
          <w:vertAlign w:val="subscript"/>
        </w:rPr>
        <w:t>ref</w:t>
      </w:r>
      <w:proofErr w:type="spellEnd"/>
      <w:r>
        <w:t xml:space="preserve"> in </w:t>
      </w:r>
      <w:r>
        <w:fldChar w:fldCharType="begin"/>
      </w:r>
      <w:r>
        <w:instrText xml:space="preserve"> REF _Ref12279871 \h </w:instrText>
      </w:r>
      <w:r>
        <w:fldChar w:fldCharType="separate"/>
      </w:r>
      <w:r>
        <w:t xml:space="preserve">Figure </w:t>
      </w:r>
      <w:r>
        <w:rPr>
          <w:noProof/>
        </w:rPr>
        <w:t>1</w:t>
      </w:r>
      <w:r>
        <w:fldChar w:fldCharType="end"/>
      </w:r>
      <w:r>
        <w:t xml:space="preserve"> is the timing advance set when a TA command has been received. Actual TA can later start to differ from </w:t>
      </w:r>
      <w:proofErr w:type="spellStart"/>
      <w:r>
        <w:t>TA</w:t>
      </w:r>
      <w:r w:rsidRPr="009B3F7B">
        <w:rPr>
          <w:vertAlign w:val="subscript"/>
        </w:rPr>
        <w:t>ref</w:t>
      </w:r>
      <w:proofErr w:type="spellEnd"/>
      <w:r w:rsidR="00F96ACB">
        <w:t xml:space="preserve">. </w:t>
      </w:r>
      <w:proofErr w:type="spellStart"/>
      <w:r>
        <w:t>TA</w:t>
      </w:r>
      <w:r w:rsidRPr="0082522D">
        <w:rPr>
          <w:vertAlign w:val="subscript"/>
        </w:rPr>
        <w:t>ref</w:t>
      </w:r>
      <w:proofErr w:type="spellEnd"/>
      <w:r>
        <w:t xml:space="preserve">, however, is held constant by the IAB node until the next timing advance update. </w:t>
      </w:r>
      <w:r w:rsidR="00F96ACB">
        <w:t xml:space="preserve">For the access </w:t>
      </w:r>
      <w:r>
        <w:t xml:space="preserve">UE behaviour, TS 38.213 </w:t>
      </w:r>
      <w:r>
        <w:fldChar w:fldCharType="begin"/>
      </w:r>
      <w:r>
        <w:instrText xml:space="preserve"> REF _Ref12517747 \r \h </w:instrText>
      </w:r>
      <w:r>
        <w:fldChar w:fldCharType="separate"/>
      </w:r>
      <w:r>
        <w:t>[5]</w:t>
      </w:r>
      <w:r>
        <w:fldChar w:fldCharType="end"/>
      </w:r>
      <w:r>
        <w:t xml:space="preserve"> states </w:t>
      </w:r>
      <w:r w:rsidR="006806DB">
        <w:t xml:space="preserve">the </w:t>
      </w:r>
      <w:r>
        <w:t>following:</w:t>
      </w:r>
    </w:p>
    <w:p w14:paraId="3CD52A83" w14:textId="77777777" w:rsidR="002C68DB" w:rsidRPr="0082522D" w:rsidRDefault="002C68DB" w:rsidP="002C68DB">
      <w:pPr>
        <w:ind w:left="431"/>
        <w:rPr>
          <w:rFonts w:eastAsia="MS Mincho"/>
          <w:i/>
        </w:rPr>
      </w:pPr>
      <w:r w:rsidRPr="0082522D">
        <w:rPr>
          <w:rFonts w:eastAsia="MS Mincho"/>
          <w:i/>
        </w:rPr>
        <w:t xml:space="preserve">If the received downlink timing changes and is not compensated or is only partly compensated by the uplink timing adjustment without timing advance command as described in </w:t>
      </w:r>
      <w:r w:rsidRPr="0082522D">
        <w:rPr>
          <w:i/>
        </w:rPr>
        <w:t>[10, TS 38.133]</w:t>
      </w:r>
      <w:r w:rsidRPr="0082522D">
        <w:rPr>
          <w:rFonts w:eastAsia="MS Mincho"/>
          <w:i/>
        </w:rPr>
        <w:t xml:space="preserve">, the UE changes </w:t>
      </w:r>
      <w:r w:rsidRPr="008313DF">
        <w:rPr>
          <w:rFonts w:eastAsia="Times New Roman"/>
          <w:i/>
          <w:position w:val="-10"/>
        </w:rPr>
        <w:object w:dxaOrig="435" w:dyaOrig="285" w14:anchorId="12AD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4.4pt" o:ole="">
            <v:imagedata r:id="rId16" o:title=""/>
          </v:shape>
          <o:OLEObject Type="Embed" ProgID="Equation.3" ShapeID="_x0000_i1025" DrawAspect="Content" ObjectID="_1627483984" r:id="rId17"/>
        </w:object>
      </w:r>
      <w:r w:rsidRPr="0082522D">
        <w:rPr>
          <w:rFonts w:eastAsia="MS Mincho"/>
          <w:i/>
        </w:rPr>
        <w:t xml:space="preserve"> accordingly. </w:t>
      </w:r>
    </w:p>
    <w:p w14:paraId="58CCC944" w14:textId="5C341DC7" w:rsidR="002C68DB" w:rsidRDefault="002C68DB" w:rsidP="002C68DB">
      <w:r>
        <w:t xml:space="preserve">This means that the UE </w:t>
      </w:r>
      <w:proofErr w:type="gramStart"/>
      <w:r>
        <w:t>is allowed to</w:t>
      </w:r>
      <w:proofErr w:type="gramEnd"/>
      <w:r>
        <w:t xml:space="preserve"> modify the actual N</w:t>
      </w:r>
      <w:r w:rsidRPr="0082522D">
        <w:rPr>
          <w:vertAlign w:val="subscript"/>
        </w:rPr>
        <w:t>TA</w:t>
      </w:r>
      <w:r>
        <w:t xml:space="preserve"> it is using for UL TX timing if/when the TA control is not following the changes in the radio channel. Possible UE autonomous modification for N</w:t>
      </w:r>
      <w:r w:rsidRPr="0082522D">
        <w:rPr>
          <w:vertAlign w:val="subscript"/>
        </w:rPr>
        <w:t>TA</w:t>
      </w:r>
      <w:r>
        <w:t xml:space="preserve"> is not known to the serving </w:t>
      </w:r>
      <w:r>
        <w:lastRenderedPageBreak/>
        <w:t>node.</w:t>
      </w:r>
      <w:r w:rsidR="00F96ACB">
        <w:t xml:space="preserve"> Applying Rel.15 specifications in the IAB-MT, we may assume autonomous adjustment of the TA between TA commands.</w:t>
      </w:r>
    </w:p>
    <w:p w14:paraId="43522233" w14:textId="2177A8C3" w:rsidR="002C68DB" w:rsidRDefault="002C68DB" w:rsidP="002C68DB">
      <w:r>
        <w:t xml:space="preserve">For the </w:t>
      </w:r>
      <w:r w:rsidR="00F96ACB">
        <w:t xml:space="preserve">access </w:t>
      </w:r>
      <w:r>
        <w:t xml:space="preserve">UE, TS 38.133 [4] </w:t>
      </w:r>
      <w:r w:rsidR="00F96ACB">
        <w:t>further specifies</w:t>
      </w:r>
      <w:r>
        <w:t>:</w:t>
      </w:r>
    </w:p>
    <w:p w14:paraId="40F6D8F7" w14:textId="77777777" w:rsidR="002C68DB" w:rsidRDefault="002C68DB" w:rsidP="002C68DB">
      <w:pPr>
        <w:ind w:left="720"/>
      </w:pPr>
      <w:r>
        <w:rPr>
          <w:rFonts w:cs="v4.2.0"/>
          <w:i/>
        </w:rPr>
        <w:t>W</w:t>
      </w:r>
      <w:r w:rsidRPr="0082522D">
        <w:rPr>
          <w:rFonts w:cs="v4.2.0"/>
          <w:i/>
        </w:rPr>
        <w:t xml:space="preserve">hen the transmission timing error between the UE and the reference </w:t>
      </w:r>
      <w:r w:rsidRPr="0082522D">
        <w:rPr>
          <w:rFonts w:cs="v4.2.0"/>
          <w:i/>
          <w:lang w:eastAsia="ja-JP"/>
        </w:rPr>
        <w:t>timing</w:t>
      </w:r>
      <w:r w:rsidRPr="0082522D">
        <w:rPr>
          <w:rFonts w:cs="v4.2.0"/>
          <w:i/>
        </w:rPr>
        <w:t xml:space="preserve"> exceeds </w:t>
      </w:r>
      <w:r w:rsidRPr="0082522D">
        <w:rPr>
          <w:rFonts w:cs="v4.2.0"/>
          <w:i/>
        </w:rPr>
        <w:sym w:font="Symbol" w:char="F0B1"/>
      </w:r>
      <w:r w:rsidRPr="0082522D">
        <w:rPr>
          <w:rFonts w:cs="v4.2.0"/>
          <w:i/>
        </w:rPr>
        <w:t>T</w:t>
      </w:r>
      <w:r w:rsidRPr="0082522D">
        <w:rPr>
          <w:rFonts w:cs="v4.2.0"/>
          <w:i/>
          <w:vertAlign w:val="subscript"/>
        </w:rPr>
        <w:t>e</w:t>
      </w:r>
      <w:r w:rsidRPr="0082522D">
        <w:rPr>
          <w:rFonts w:cs="v4.2.0"/>
          <w:i/>
        </w:rPr>
        <w:t xml:space="preserve">, the UE is required to adjust its timing to within </w:t>
      </w:r>
      <w:r w:rsidRPr="0082522D">
        <w:rPr>
          <w:rFonts w:cs="v4.2.0"/>
          <w:i/>
        </w:rPr>
        <w:sym w:font="Symbol" w:char="F0B1"/>
      </w:r>
      <w:r w:rsidRPr="0082522D">
        <w:rPr>
          <w:rFonts w:cs="v4.2.0"/>
          <w:i/>
        </w:rPr>
        <w:t>T</w:t>
      </w:r>
      <w:r w:rsidRPr="0082522D">
        <w:rPr>
          <w:rFonts w:cs="v4.2.0"/>
          <w:i/>
          <w:vertAlign w:val="subscript"/>
        </w:rPr>
        <w:t>e</w:t>
      </w:r>
      <w:r w:rsidRPr="0082522D">
        <w:rPr>
          <w:i/>
        </w:rPr>
        <w:t>.</w:t>
      </w:r>
      <w:r w:rsidRPr="0082522D">
        <w:rPr>
          <w:i/>
          <w:lang w:eastAsia="ja-JP"/>
        </w:rPr>
        <w:t xml:space="preserve"> </w:t>
      </w:r>
      <w:r w:rsidRPr="0082522D">
        <w:rPr>
          <w:rFonts w:cs="v4.2.0"/>
          <w:i/>
        </w:rPr>
        <w:t xml:space="preserve">The reference </w:t>
      </w:r>
      <w:r w:rsidRPr="0082522D">
        <w:rPr>
          <w:rFonts w:cs="v4.2.0"/>
          <w:i/>
          <w:lang w:eastAsia="ja-JP"/>
        </w:rPr>
        <w:t>timing</w:t>
      </w:r>
      <w:r w:rsidRPr="0082522D">
        <w:rPr>
          <w:rFonts w:cs="v4.2.0"/>
          <w:i/>
        </w:rPr>
        <w:t xml:space="preserve"> shall be </w:t>
      </w:r>
      <w:r w:rsidRPr="0082522D">
        <w:rPr>
          <w:i/>
          <w:noProof/>
          <w:position w:val="-10"/>
          <w:lang w:eastAsia="zh-CN"/>
        </w:rPr>
        <w:drawing>
          <wp:inline distT="0" distB="0" distL="0" distR="0" wp14:anchorId="5AC7ABB7" wp14:editId="39137DF9">
            <wp:extent cx="114617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82522D">
        <w:rPr>
          <w:rFonts w:cs="v4.2.0"/>
          <w:i/>
          <w:lang w:eastAsia="ja-JP"/>
        </w:rPr>
        <w:t xml:space="preserve"> before </w:t>
      </w:r>
      <w:r w:rsidRPr="0082522D">
        <w:rPr>
          <w:rFonts w:cs="v4.2.0"/>
          <w:i/>
        </w:rPr>
        <w:t>the d</w:t>
      </w:r>
      <w:r w:rsidRPr="0082522D">
        <w:rPr>
          <w:rFonts w:cs="v4.2.0"/>
          <w:i/>
          <w:lang w:eastAsia="ja-JP"/>
        </w:rPr>
        <w:t>ownlink timing of the reference cell.</w:t>
      </w:r>
    </w:p>
    <w:p w14:paraId="58EE5EC9" w14:textId="06920002" w:rsidR="002C68DB" w:rsidRDefault="002C68DB" w:rsidP="002C68DB">
      <w:r>
        <w:t>This requirement aims to guarantee that the UL TX error is kept within the limits that can be coped at the UL reception. However, the definition of the reference time does not seem to be applicable for IAB synchronization and a clarification needed as discussed below.</w:t>
      </w:r>
    </w:p>
    <w:p w14:paraId="4BB723CE" w14:textId="28B7C958" w:rsidR="002C68DB" w:rsidRPr="0082522D" w:rsidRDefault="002C68DB" w:rsidP="002C68DB">
      <w:pPr>
        <w:rPr>
          <w:b/>
        </w:rPr>
      </w:pPr>
      <w:bookmarkStart w:id="2" w:name="_Hlk16667045"/>
      <w:r w:rsidRPr="0082522D">
        <w:rPr>
          <w:b/>
        </w:rPr>
        <w:t xml:space="preserve">Observation </w:t>
      </w:r>
      <w:r w:rsidR="006C5AFF">
        <w:rPr>
          <w:b/>
        </w:rPr>
        <w:t>2</w:t>
      </w:r>
      <w:r w:rsidRPr="0082522D">
        <w:rPr>
          <w:b/>
        </w:rPr>
        <w:t xml:space="preserve">: It is important </w:t>
      </w:r>
      <w:r w:rsidR="00DC213B">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offset by T</w:t>
      </w:r>
      <w:r w:rsidRPr="0082522D">
        <w:rPr>
          <w:b/>
          <w:vertAlign w:val="subscript"/>
        </w:rPr>
        <w:t>e</w:t>
      </w:r>
      <w:r w:rsidRPr="0082522D">
        <w:rPr>
          <w:b/>
        </w:rPr>
        <w:t>.</w:t>
      </w:r>
    </w:p>
    <w:bookmarkEnd w:id="2"/>
    <w:p w14:paraId="79DD6347" w14:textId="0577650A" w:rsidR="002C68DB" w:rsidRPr="0082522D" w:rsidRDefault="002C68DB" w:rsidP="002C68DB">
      <w:r w:rsidRPr="00C621F6">
        <w:t xml:space="preserve">The earlier analysis for IAB synchronization </w:t>
      </w:r>
      <w:r w:rsidRPr="00832E7C">
        <w:t>used typically the specified max</w:t>
      </w:r>
      <w:r w:rsidRPr="0082522D">
        <w:t>imum</w:t>
      </w:r>
      <w:r w:rsidRPr="00C621F6">
        <w:t xml:space="preserve"> T</w:t>
      </w:r>
      <w:r w:rsidRPr="00C621F6">
        <w:rPr>
          <w:vertAlign w:val="subscript"/>
        </w:rPr>
        <w:t>e</w:t>
      </w:r>
      <w:r w:rsidRPr="00832E7C">
        <w:t xml:space="preserve"> value as an additional error in the IAB TX timing, also for the DU TX (DL) timing.</w:t>
      </w:r>
      <w:r w:rsidRPr="0082522D">
        <w:t xml:space="preserve"> In the case of IAB deployment any static </w:t>
      </w:r>
      <w:r>
        <w:t xml:space="preserve">deviation (from the TA controlled value) </w:t>
      </w:r>
      <w:r w:rsidRPr="0082522D">
        <w:t xml:space="preserve">in UL TX timing will be visible in the UL RX timing at the parent node which will be used as the reference point for </w:t>
      </w:r>
      <w:proofErr w:type="spellStart"/>
      <w:r w:rsidRPr="0082522D">
        <w:t>T_delta</w:t>
      </w:r>
      <w:proofErr w:type="spellEnd"/>
      <w:r w:rsidRPr="0082522D">
        <w:t xml:space="preserve"> derivation. Furthermore, long lasting </w:t>
      </w:r>
      <w:r>
        <w:t xml:space="preserve">offset </w:t>
      </w:r>
      <w:r w:rsidRPr="0082522D">
        <w:t xml:space="preserve">in the UL timing </w:t>
      </w:r>
      <w:r>
        <w:t xml:space="preserve">may </w:t>
      </w:r>
      <w:r w:rsidRPr="0082522D">
        <w:t xml:space="preserve">eventually trigger new TA command and/or new </w:t>
      </w:r>
      <w:proofErr w:type="spellStart"/>
      <w:r w:rsidRPr="0082522D">
        <w:t>T_delta</w:t>
      </w:r>
      <w:proofErr w:type="spellEnd"/>
      <w:r w:rsidRPr="0082522D">
        <w:t xml:space="preserve"> value as that will affect the actual switching gap </w:t>
      </w:r>
      <w:proofErr w:type="spellStart"/>
      <w:r w:rsidRPr="0082522D">
        <w:t>Tg</w:t>
      </w:r>
      <w:proofErr w:type="spellEnd"/>
      <w:r w:rsidRPr="0082522D">
        <w:t xml:space="preserve"> at the parent node and consequently the derivation of </w:t>
      </w:r>
      <w:proofErr w:type="spellStart"/>
      <w:r w:rsidRPr="0082522D">
        <w:t>T_delta</w:t>
      </w:r>
      <w:proofErr w:type="spellEnd"/>
      <w:r w:rsidRPr="0082522D">
        <w:t>. Hence, c</w:t>
      </w:r>
      <w:r w:rsidRPr="00C621F6">
        <w:t xml:space="preserve">onsidering the root cause for the TX timing error and how it is affecting IAB </w:t>
      </w:r>
      <w:r>
        <w:t>synchronization</w:t>
      </w:r>
      <w:r w:rsidRPr="00C621F6">
        <w:t xml:space="preserve">, </w:t>
      </w:r>
      <w:r w:rsidRPr="0082522D">
        <w:t>we can assume that T</w:t>
      </w:r>
      <w:r w:rsidRPr="0082522D">
        <w:rPr>
          <w:vertAlign w:val="subscript"/>
        </w:rPr>
        <w:t>e</w:t>
      </w:r>
      <w:r w:rsidRPr="0082522D">
        <w:t xml:space="preserve"> will be </w:t>
      </w:r>
      <w:proofErr w:type="gramStart"/>
      <w:r>
        <w:t>taken into account</w:t>
      </w:r>
      <w:proofErr w:type="gramEnd"/>
      <w:r>
        <w:t xml:space="preserve"> in </w:t>
      </w:r>
      <w:r w:rsidRPr="0082522D">
        <w:t xml:space="preserve">TA </w:t>
      </w:r>
      <w:r>
        <w:t xml:space="preserve">control </w:t>
      </w:r>
      <w:r w:rsidRPr="0082522D">
        <w:t xml:space="preserve">and </w:t>
      </w:r>
      <w:proofErr w:type="spellStart"/>
      <w:r w:rsidRPr="0082522D">
        <w:t>T_delta</w:t>
      </w:r>
      <w:proofErr w:type="spellEnd"/>
      <w:r w:rsidRPr="0082522D">
        <w:t xml:space="preserve"> </w:t>
      </w:r>
      <w:r>
        <w:t xml:space="preserve">derivation </w:t>
      </w:r>
      <w:r w:rsidRPr="0082522D">
        <w:t xml:space="preserve">and the impact </w:t>
      </w:r>
      <w:r w:rsidR="00940CEB">
        <w:t xml:space="preserve">to IAB synchronization will be seen via TA and </w:t>
      </w:r>
      <w:proofErr w:type="spellStart"/>
      <w:r w:rsidR="00940CEB">
        <w:t>T_delta</w:t>
      </w:r>
      <w:proofErr w:type="spellEnd"/>
      <w:r w:rsidR="00940CEB">
        <w:t xml:space="preserve"> derivation and </w:t>
      </w:r>
      <w:proofErr w:type="spellStart"/>
      <w:r w:rsidR="00940CEB">
        <w:t>signaling</w:t>
      </w:r>
      <w:proofErr w:type="spellEnd"/>
      <w:r w:rsidRPr="0082522D">
        <w:t>.</w:t>
      </w:r>
      <w:r w:rsidR="00940CEB">
        <w:t xml:space="preserve"> Hence, the UL TX error is not directly contributing to the synchronization error.</w:t>
      </w:r>
    </w:p>
    <w:p w14:paraId="3D368AA9" w14:textId="4913A098" w:rsidR="002C68DB" w:rsidRDefault="002C68DB" w:rsidP="002C68DB">
      <w:pPr>
        <w:rPr>
          <w:b/>
        </w:rPr>
      </w:pPr>
      <w:r w:rsidRPr="0082522D">
        <w:rPr>
          <w:b/>
        </w:rPr>
        <w:t xml:space="preserve">Observation </w:t>
      </w:r>
      <w:r w:rsidR="006C5AFF">
        <w:rPr>
          <w:b/>
        </w:rPr>
        <w:t>3</w:t>
      </w:r>
      <w:r w:rsidRPr="0082522D">
        <w:rPr>
          <w:b/>
        </w:rPr>
        <w:t xml:space="preserve">: In static IAB deployment, the </w:t>
      </w:r>
      <w:r>
        <w:rPr>
          <w:b/>
        </w:rPr>
        <w:t xml:space="preserve">maximum </w:t>
      </w:r>
      <w:r w:rsidRPr="0082522D">
        <w:rPr>
          <w:b/>
        </w:rPr>
        <w:t>TX error T</w:t>
      </w:r>
      <w:r w:rsidRPr="0082522D">
        <w:rPr>
          <w:b/>
          <w:vertAlign w:val="subscript"/>
        </w:rPr>
        <w:t>e</w:t>
      </w:r>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14:paraId="70725693" w14:textId="1104D30B" w:rsidR="002C68DB" w:rsidRDefault="002C68DB" w:rsidP="002C68DB">
      <w:r>
        <w:rPr>
          <w:b/>
        </w:rPr>
        <w:t xml:space="preserve">Observation </w:t>
      </w:r>
      <w:r w:rsidR="006C5AFF">
        <w:rPr>
          <w:b/>
        </w:rPr>
        <w:t>4</w:t>
      </w:r>
      <w:r>
        <w:rPr>
          <w:b/>
        </w:rPr>
        <w:t xml:space="preserve">: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14:paraId="2B544D18" w14:textId="0021306F" w:rsidR="00A86F17" w:rsidRDefault="002C68DB" w:rsidP="002C68DB">
      <w:r>
        <w:t xml:space="preserve">The question is therefore; how to define the IAB node behaviour when there is a deviation in the UL TX timing. A straightforward option would be to </w:t>
      </w:r>
      <w:r w:rsidR="00940CEB">
        <w:t xml:space="preserve">define </w:t>
      </w:r>
      <w:proofErr w:type="spellStart"/>
      <w:r w:rsidR="00940CEB">
        <w:t>TA</w:t>
      </w:r>
      <w:r w:rsidR="00940CEB" w:rsidRPr="00940CEB">
        <w:rPr>
          <w:vertAlign w:val="subscript"/>
        </w:rPr>
        <w:t>ref</w:t>
      </w:r>
      <w:proofErr w:type="spellEnd"/>
      <w:r w:rsidR="00940CEB">
        <w:t xml:space="preserve"> as the TA value at the time TA command has been received. This would correspond to LTE specification TS 36.133</w:t>
      </w:r>
      <w:r w:rsidR="00A86F17">
        <w:t xml:space="preserve"> </w:t>
      </w:r>
      <w:r w:rsidR="00CB174F">
        <w:fldChar w:fldCharType="begin"/>
      </w:r>
      <w:r w:rsidR="00CB174F">
        <w:instrText xml:space="preserve"> REF _Ref16781780 \r \h </w:instrText>
      </w:r>
      <w:r w:rsidR="00CB174F">
        <w:fldChar w:fldCharType="separate"/>
      </w:r>
      <w:r w:rsidR="00CB174F">
        <w:t>[7]</w:t>
      </w:r>
      <w:r w:rsidR="00CB174F">
        <w:fldChar w:fldCharType="end"/>
      </w:r>
      <w:r w:rsidR="00CB174F">
        <w:t xml:space="preserve"> </w:t>
      </w:r>
      <w:r w:rsidR="00A86F17">
        <w:t xml:space="preserve">introducing a variable </w:t>
      </w:r>
      <w:proofErr w:type="spellStart"/>
      <w:r w:rsidR="00A86F17" w:rsidRPr="00947A4B">
        <w:rPr>
          <w:i/>
        </w:rPr>
        <w:t>N</w:t>
      </w:r>
      <w:r w:rsidR="00A86F17" w:rsidRPr="00947A4B">
        <w:rPr>
          <w:i/>
          <w:vertAlign w:val="subscript"/>
        </w:rPr>
        <w:t>TA_Ref</w:t>
      </w:r>
      <w:proofErr w:type="spellEnd"/>
      <w:r w:rsidR="00A86F17">
        <w:t xml:space="preserve"> that is related to the reference UL timing while </w:t>
      </w:r>
      <w:r w:rsidR="00A86F17" w:rsidRPr="0095118C">
        <w:rPr>
          <w:i/>
        </w:rPr>
        <w:t>N</w:t>
      </w:r>
      <w:r w:rsidR="00A86F17" w:rsidRPr="0095118C">
        <w:rPr>
          <w:i/>
          <w:vertAlign w:val="subscript"/>
        </w:rPr>
        <w:t>TA</w:t>
      </w:r>
      <w:r w:rsidR="00A86F17">
        <w:t xml:space="preserve"> corresponds to actual TA in use. An LTE UE keeps the difference between the reference timing and the actual timing within </w:t>
      </w:r>
      <w:r w:rsidR="00A86F17" w:rsidRPr="00BA2127">
        <w:t>+/-</w:t>
      </w:r>
      <w:r w:rsidR="00A86F17" w:rsidRPr="0082522D">
        <w:t>T</w:t>
      </w:r>
      <w:r w:rsidR="00A86F17" w:rsidRPr="0082522D">
        <w:rPr>
          <w:vertAlign w:val="subscript"/>
        </w:rPr>
        <w:t>e</w:t>
      </w:r>
      <w:r w:rsidR="00A86F17">
        <w:t xml:space="preserve">. </w:t>
      </w:r>
      <w:r>
        <w:t xml:space="preserve">When TA command is received, </w:t>
      </w:r>
      <w:proofErr w:type="spellStart"/>
      <w:r w:rsidRPr="00947A4B">
        <w:rPr>
          <w:i/>
        </w:rPr>
        <w:t>N</w:t>
      </w:r>
      <w:r w:rsidRPr="00947A4B">
        <w:rPr>
          <w:i/>
          <w:vertAlign w:val="subscript"/>
        </w:rPr>
        <w:t>TA_Ref</w:t>
      </w:r>
      <w:proofErr w:type="spellEnd"/>
      <w:r w:rsidRPr="00947A4B">
        <w:rPr>
          <w:i/>
          <w:vertAlign w:val="subscript"/>
        </w:rPr>
        <w:t xml:space="preserve"> </w:t>
      </w:r>
      <w:r>
        <w:t xml:space="preserve"> is made equal to the new </w:t>
      </w:r>
      <w:r w:rsidRPr="0095118C">
        <w:rPr>
          <w:i/>
        </w:rPr>
        <w:t>N</w:t>
      </w:r>
      <w:r w:rsidRPr="0095118C">
        <w:rPr>
          <w:i/>
          <w:vertAlign w:val="subscript"/>
        </w:rPr>
        <w:t>TA</w:t>
      </w:r>
      <w:r>
        <w:t>. Between the timing advance commands,</w:t>
      </w:r>
      <w:r w:rsidRPr="004D1F87">
        <w:rPr>
          <w:i/>
        </w:rPr>
        <w:t xml:space="preserve"> </w:t>
      </w:r>
      <w:proofErr w:type="spellStart"/>
      <w:r w:rsidRPr="00947A4B">
        <w:rPr>
          <w:i/>
        </w:rPr>
        <w:t>N</w:t>
      </w:r>
      <w:r w:rsidRPr="00947A4B">
        <w:rPr>
          <w:i/>
          <w:vertAlign w:val="subscript"/>
        </w:rPr>
        <w:t>TA_Ref</w:t>
      </w:r>
      <w:proofErr w:type="spellEnd"/>
      <w:r w:rsidRPr="00947A4B">
        <w:rPr>
          <w:i/>
          <w:vertAlign w:val="subscript"/>
        </w:rPr>
        <w:t xml:space="preserve"> </w:t>
      </w:r>
      <w:r>
        <w:t xml:space="preserve"> is constant. If UE is not fully correcting timing drifts (due to e.g. offset in the local reference clock), it must autonomously update its </w:t>
      </w:r>
      <w:r w:rsidRPr="0095118C">
        <w:rPr>
          <w:i/>
        </w:rPr>
        <w:t>N</w:t>
      </w:r>
      <w:r w:rsidRPr="0095118C">
        <w:rPr>
          <w:i/>
          <w:vertAlign w:val="subscript"/>
        </w:rPr>
        <w:t>TA</w:t>
      </w:r>
      <w:r>
        <w:t xml:space="preserve"> so that the value corresponds to the actual used TA. </w:t>
      </w:r>
    </w:p>
    <w:p w14:paraId="33A41FE5" w14:textId="370CE90B" w:rsidR="00793B02" w:rsidRPr="00793B02" w:rsidRDefault="00793B02" w:rsidP="002C68DB">
      <w:pPr>
        <w:rPr>
          <w:b/>
        </w:rPr>
      </w:pPr>
      <w:r w:rsidRPr="00793B02">
        <w:rPr>
          <w:b/>
        </w:rPr>
        <w:t xml:space="preserve">Proposal 1: </w:t>
      </w:r>
      <w:r w:rsidR="00607574" w:rsidRPr="00607574">
        <w:rPr>
          <w:b/>
        </w:rPr>
        <w:t xml:space="preserve">The DL TX timing </w:t>
      </w:r>
      <w:r w:rsidR="00607574">
        <w:rPr>
          <w:b/>
        </w:rPr>
        <w:t>of</w:t>
      </w:r>
      <w:r w:rsidR="00607574" w:rsidRPr="00607574">
        <w:rPr>
          <w:b/>
        </w:rPr>
        <w:t xml:space="preserve"> the IAB node is set as (</w:t>
      </w:r>
      <w:proofErr w:type="spellStart"/>
      <w:r w:rsidR="00607574" w:rsidRPr="00607574">
        <w:rPr>
          <w:b/>
        </w:rPr>
        <w:t>TA_ref</w:t>
      </w:r>
      <w:proofErr w:type="spellEnd"/>
      <w:r w:rsidR="00607574" w:rsidRPr="00607574">
        <w:rPr>
          <w:b/>
        </w:rPr>
        <w:t xml:space="preserve">/2 + </w:t>
      </w:r>
      <w:proofErr w:type="spellStart"/>
      <w:r w:rsidR="00607574" w:rsidRPr="00607574">
        <w:rPr>
          <w:b/>
        </w:rPr>
        <w:t>T_delta</w:t>
      </w:r>
      <w:proofErr w:type="spellEnd"/>
      <w:r w:rsidR="00607574" w:rsidRPr="00607574">
        <w:rPr>
          <w:b/>
        </w:rPr>
        <w:t>) ahead of it</w:t>
      </w:r>
      <w:r w:rsidR="00607574">
        <w:rPr>
          <w:b/>
        </w:rPr>
        <w:t>s</w:t>
      </w:r>
      <w:r w:rsidR="00607574" w:rsidRPr="00607574">
        <w:rPr>
          <w:b/>
        </w:rPr>
        <w:t xml:space="preserve"> DL Rx timing, and </w:t>
      </w:r>
      <w:proofErr w:type="spellStart"/>
      <w:r w:rsidR="00607574" w:rsidRPr="00607574">
        <w:rPr>
          <w:b/>
        </w:rPr>
        <w:t>TA</w:t>
      </w:r>
      <w:r w:rsidR="00607574">
        <w:rPr>
          <w:b/>
        </w:rPr>
        <w:t>_</w:t>
      </w:r>
      <w:r w:rsidR="00607574" w:rsidRPr="00607574">
        <w:rPr>
          <w:b/>
        </w:rPr>
        <w:t>ref</w:t>
      </w:r>
      <w:proofErr w:type="spellEnd"/>
      <w:r w:rsidR="00607574" w:rsidRPr="00607574">
        <w:rPr>
          <w:b/>
        </w:rPr>
        <w:t xml:space="preserve"> shall </w:t>
      </w:r>
      <w:r w:rsidR="00607574">
        <w:rPr>
          <w:b/>
        </w:rPr>
        <w:t xml:space="preserve">be made </w:t>
      </w:r>
      <w:r w:rsidR="00607574" w:rsidRPr="00607574">
        <w:rPr>
          <w:b/>
        </w:rPr>
        <w:t>equal to TA when TA command is received.</w:t>
      </w:r>
    </w:p>
    <w:p w14:paraId="37FA5BB8" w14:textId="3F44209E" w:rsidR="002C68DB" w:rsidRDefault="00A86F17" w:rsidP="002C68DB">
      <w:r>
        <w:t xml:space="preserve">In the IAB case, </w:t>
      </w:r>
      <w:r w:rsidR="002C68DB">
        <w:t>timing drifts should not change the estimate of the propagation delay</w:t>
      </w:r>
      <w:r>
        <w:t>.</w:t>
      </w:r>
      <w:r w:rsidR="002C68DB">
        <w:t xml:space="preserve"> </w:t>
      </w:r>
      <w:r>
        <w:t>T</w:t>
      </w:r>
      <w:r w:rsidR="002C68DB">
        <w:t xml:space="preserve">he correct way is that </w:t>
      </w:r>
      <w:r>
        <w:t xml:space="preserve">the </w:t>
      </w:r>
      <w:r w:rsidR="002C68DB">
        <w:t xml:space="preserve">IAB node calculates DL TX timing </w:t>
      </w:r>
      <w:r>
        <w:t xml:space="preserve">based on </w:t>
      </w:r>
      <w:proofErr w:type="spellStart"/>
      <w:r w:rsidR="002C68DB" w:rsidRPr="00947A4B">
        <w:rPr>
          <w:i/>
        </w:rPr>
        <w:t>N</w:t>
      </w:r>
      <w:r w:rsidR="002C68DB" w:rsidRPr="00947A4B">
        <w:rPr>
          <w:i/>
          <w:vertAlign w:val="subscript"/>
        </w:rPr>
        <w:t>TA_Ref</w:t>
      </w:r>
      <w:proofErr w:type="spellEnd"/>
      <w:r w:rsidR="002C68DB" w:rsidRPr="00947A4B">
        <w:rPr>
          <w:i/>
          <w:vertAlign w:val="subscript"/>
        </w:rPr>
        <w:t xml:space="preserve"> </w:t>
      </w:r>
      <w:r w:rsidR="002C68DB">
        <w:t xml:space="preserve"> </w:t>
      </w:r>
      <w:r>
        <w:t xml:space="preserve">rather than </w:t>
      </w:r>
      <w:r w:rsidR="002C68DB" w:rsidRPr="00947A4B">
        <w:rPr>
          <w:i/>
        </w:rPr>
        <w:t>N</w:t>
      </w:r>
      <w:r w:rsidR="002C68DB" w:rsidRPr="00947A4B">
        <w:rPr>
          <w:i/>
          <w:vertAlign w:val="subscript"/>
        </w:rPr>
        <w:t>TA</w:t>
      </w:r>
      <w:r w:rsidR="002C68DB">
        <w:t xml:space="preserve">. </w:t>
      </w:r>
    </w:p>
    <w:p w14:paraId="1A9D74B8" w14:textId="05551986" w:rsidR="002C68DB" w:rsidRPr="00611297" w:rsidRDefault="002C68DB" w:rsidP="002C68DB">
      <w:pPr>
        <w:rPr>
          <w:b/>
        </w:rPr>
      </w:pPr>
      <w:r w:rsidRPr="00611297">
        <w:rPr>
          <w:b/>
        </w:rPr>
        <w:t xml:space="preserve">Observation </w:t>
      </w:r>
      <w:r w:rsidR="006C5AFF">
        <w:rPr>
          <w:b/>
        </w:rPr>
        <w:t>5</w:t>
      </w:r>
      <w:r w:rsidRPr="00611297">
        <w:rPr>
          <w:b/>
        </w:rPr>
        <w:t>: Any timing drift of the UL TX timing due to offset in the local reference clock should not affect the estimate of the propagation delay and consequently the DU timing.</w:t>
      </w:r>
    </w:p>
    <w:p w14:paraId="25936646" w14:textId="7A8AF0C8" w:rsidR="002C68DB" w:rsidRDefault="002C68DB" w:rsidP="002C68DB">
      <w:r>
        <w:t xml:space="preserve">Furthermore, if it will be specified that </w:t>
      </w:r>
      <w:proofErr w:type="spellStart"/>
      <w:r>
        <w:t>T_delta</w:t>
      </w:r>
      <w:proofErr w:type="spellEnd"/>
      <w:r>
        <w:t xml:space="preserve"> and TA command can be signalled separately, </w:t>
      </w:r>
      <w:proofErr w:type="spellStart"/>
      <w:r>
        <w:t>T_delta</w:t>
      </w:r>
      <w:proofErr w:type="spellEnd"/>
      <w:r>
        <w:t xml:space="preserve"> signalling should mean implicit zero TA command leading to resetting</w:t>
      </w:r>
      <w:r w:rsidRPr="00F8474B">
        <w:rPr>
          <w:i/>
        </w:rPr>
        <w:t xml:space="preserve"> </w:t>
      </w:r>
      <w:bookmarkStart w:id="3" w:name="_Hlk16780543"/>
      <w:proofErr w:type="spellStart"/>
      <w:r w:rsidRPr="00947A4B">
        <w:rPr>
          <w:i/>
        </w:rPr>
        <w:t>N</w:t>
      </w:r>
      <w:r w:rsidRPr="00947A4B">
        <w:rPr>
          <w:i/>
          <w:vertAlign w:val="subscript"/>
        </w:rPr>
        <w:t>TA_Ref</w:t>
      </w:r>
      <w:proofErr w:type="spellEnd"/>
      <w:r w:rsidRPr="00947A4B">
        <w:rPr>
          <w:i/>
          <w:vertAlign w:val="subscript"/>
        </w:rPr>
        <w:t xml:space="preserve"> </w:t>
      </w:r>
      <w:r>
        <w:t xml:space="preserve"> equal to </w:t>
      </w:r>
      <w:r w:rsidRPr="00947A4B">
        <w:rPr>
          <w:i/>
        </w:rPr>
        <w:t>N</w:t>
      </w:r>
      <w:r w:rsidRPr="00947A4B">
        <w:rPr>
          <w:i/>
          <w:vertAlign w:val="subscript"/>
        </w:rPr>
        <w:t>TA</w:t>
      </w:r>
      <w:r>
        <w:t xml:space="preserve">. </w:t>
      </w:r>
      <w:bookmarkEnd w:id="3"/>
      <w:r>
        <w:t xml:space="preserve">With such </w:t>
      </w:r>
      <w:proofErr w:type="spellStart"/>
      <w:r w:rsidRPr="00947A4B">
        <w:rPr>
          <w:i/>
        </w:rPr>
        <w:t>N</w:t>
      </w:r>
      <w:r w:rsidRPr="00947A4B">
        <w:rPr>
          <w:i/>
          <w:vertAlign w:val="subscript"/>
        </w:rPr>
        <w:t>TA_Ref</w:t>
      </w:r>
      <w:proofErr w:type="spellEnd"/>
      <w:r w:rsidRPr="00947A4B">
        <w:rPr>
          <w:i/>
          <w:vertAlign w:val="subscript"/>
        </w:rPr>
        <w:t xml:space="preserve"> </w:t>
      </w:r>
      <w:r>
        <w:t xml:space="preserve"> resetting </w:t>
      </w:r>
      <w:proofErr w:type="spellStart"/>
      <w:r>
        <w:t>T_delta</w:t>
      </w:r>
      <w:proofErr w:type="spellEnd"/>
      <w:r>
        <w:t xml:space="preserve"> change is taken appropriately into account in propagation delay estimation according to the equation TP = (</w:t>
      </w:r>
      <w:proofErr w:type="spellStart"/>
      <w:r w:rsidRPr="00947A4B">
        <w:rPr>
          <w:i/>
        </w:rPr>
        <w:t>N</w:t>
      </w:r>
      <w:r w:rsidRPr="00947A4B">
        <w:rPr>
          <w:i/>
          <w:vertAlign w:val="subscript"/>
        </w:rPr>
        <w:t>TA_Ref</w:t>
      </w:r>
      <w:proofErr w:type="spellEnd"/>
      <w:r w:rsidRPr="00947A4B">
        <w:rPr>
          <w:i/>
          <w:vertAlign w:val="subscript"/>
        </w:rPr>
        <w:t xml:space="preserve"> </w:t>
      </w:r>
      <w:r>
        <w:t xml:space="preserve"> *T</w:t>
      </w:r>
      <w:r w:rsidRPr="0082522D">
        <w:rPr>
          <w:vertAlign w:val="subscript"/>
        </w:rPr>
        <w:t>c</w:t>
      </w:r>
      <w:r>
        <w:t>/2 +</w:t>
      </w:r>
      <w:proofErr w:type="spellStart"/>
      <w:r>
        <w:t>T_delta</w:t>
      </w:r>
      <w:proofErr w:type="spellEnd"/>
      <w:r>
        <w:t>).</w:t>
      </w:r>
    </w:p>
    <w:p w14:paraId="158A3005" w14:textId="2CC0EAF2" w:rsidR="00793B02" w:rsidRDefault="00793B02" w:rsidP="002C68DB">
      <w:pPr>
        <w:rPr>
          <w:b/>
        </w:rPr>
      </w:pPr>
      <w:r>
        <w:rPr>
          <w:b/>
        </w:rPr>
        <w:t xml:space="preserve">Proposal 2: Provided that Prop.1 is agreed, </w:t>
      </w:r>
      <w:r w:rsidR="00FE19C2">
        <w:rPr>
          <w:b/>
        </w:rPr>
        <w:t xml:space="preserve">separate </w:t>
      </w:r>
      <w:proofErr w:type="spellStart"/>
      <w:r w:rsidR="00FE19C2">
        <w:rPr>
          <w:b/>
        </w:rPr>
        <w:t>T_delta</w:t>
      </w:r>
      <w:proofErr w:type="spellEnd"/>
      <w:r w:rsidR="00FE19C2">
        <w:rPr>
          <w:b/>
        </w:rPr>
        <w:t xml:space="preserve"> signalling shall reset </w:t>
      </w:r>
      <w:proofErr w:type="spellStart"/>
      <w:r w:rsidR="00FE19C2" w:rsidRPr="00FE19C2">
        <w:rPr>
          <w:b/>
        </w:rPr>
        <w:t>N</w:t>
      </w:r>
      <w:r w:rsidR="00FE19C2" w:rsidRPr="00FE19C2">
        <w:rPr>
          <w:b/>
          <w:vertAlign w:val="subscript"/>
        </w:rPr>
        <w:t>TA_Ref</w:t>
      </w:r>
      <w:proofErr w:type="spellEnd"/>
      <w:r w:rsidR="00FE19C2" w:rsidRPr="00FE19C2">
        <w:rPr>
          <w:b/>
        </w:rPr>
        <w:t xml:space="preserve"> equal to N</w:t>
      </w:r>
      <w:r w:rsidR="00FE19C2" w:rsidRPr="00FE19C2">
        <w:rPr>
          <w:b/>
          <w:vertAlign w:val="subscript"/>
        </w:rPr>
        <w:t>TA</w:t>
      </w:r>
      <w:r w:rsidR="008B49C3">
        <w:rPr>
          <w:b/>
        </w:rPr>
        <w:t xml:space="preserve"> as </w:t>
      </w:r>
      <w:r w:rsidR="00607574">
        <w:rPr>
          <w:b/>
        </w:rPr>
        <w:t xml:space="preserve">if also zero TA command had been received. </w:t>
      </w:r>
    </w:p>
    <w:p w14:paraId="004D7F76" w14:textId="3D183E7F" w:rsidR="00303962" w:rsidRDefault="00303962" w:rsidP="00446C51">
      <w:pPr>
        <w:spacing w:after="360"/>
        <w:jc w:val="both"/>
        <w:rPr>
          <w:rFonts w:eastAsia="MS Mincho"/>
          <w:lang w:val="en-US" w:eastAsia="ja-JP"/>
        </w:rPr>
      </w:pPr>
    </w:p>
    <w:p w14:paraId="51B54C33" w14:textId="00020169" w:rsidR="00D907B3" w:rsidRPr="00B72384" w:rsidRDefault="00D907B3" w:rsidP="00D907B3">
      <w:pPr>
        <w:pStyle w:val="Heading2"/>
        <w:rPr>
          <w:lang w:val="en-US"/>
        </w:rPr>
      </w:pPr>
      <w:r>
        <w:rPr>
          <w:lang w:val="en-US"/>
        </w:rPr>
        <w:t>2.</w:t>
      </w:r>
      <w:r w:rsidR="007045B5">
        <w:rPr>
          <w:lang w:val="en-US"/>
        </w:rPr>
        <w:t>2</w:t>
      </w:r>
      <w:r>
        <w:rPr>
          <w:lang w:val="en-US"/>
        </w:rPr>
        <w:tab/>
        <w:t xml:space="preserve">Signaling of </w:t>
      </w:r>
      <w:proofErr w:type="spellStart"/>
      <w:r>
        <w:rPr>
          <w:lang w:val="en-US"/>
        </w:rPr>
        <w:t>T_delta</w:t>
      </w:r>
      <w:proofErr w:type="spellEnd"/>
    </w:p>
    <w:p w14:paraId="44580938" w14:textId="6FABA676" w:rsidR="00D907B3" w:rsidRPr="00D01A2B" w:rsidRDefault="00576C2A" w:rsidP="00D907B3">
      <w:pPr>
        <w:jc w:val="both"/>
        <w:rPr>
          <w:rFonts w:eastAsia="MS Mincho"/>
          <w:lang w:eastAsia="ja-JP"/>
        </w:rPr>
      </w:pPr>
      <w:r>
        <w:rPr>
          <w:rFonts w:eastAsia="MS Mincho"/>
          <w:lang w:eastAsia="ja-JP"/>
        </w:rPr>
        <w:t>Several alternatives have been p</w:t>
      </w:r>
      <w:r w:rsidR="00D907B3">
        <w:rPr>
          <w:rFonts w:eastAsia="MS Mincho"/>
          <w:lang w:eastAsia="ja-JP"/>
        </w:rPr>
        <w:t xml:space="preserve">roposed </w:t>
      </w:r>
      <w:r>
        <w:rPr>
          <w:rFonts w:eastAsia="MS Mincho"/>
          <w:lang w:eastAsia="ja-JP"/>
        </w:rPr>
        <w:t xml:space="preserve">to </w:t>
      </w:r>
      <w:r w:rsidR="00D907B3">
        <w:rPr>
          <w:rFonts w:eastAsia="MS Mincho"/>
          <w:lang w:eastAsia="ja-JP"/>
        </w:rPr>
        <w:t xml:space="preserve">signalling </w:t>
      </w:r>
      <w:proofErr w:type="spellStart"/>
      <w:r>
        <w:rPr>
          <w:rFonts w:eastAsia="MS Mincho"/>
          <w:lang w:eastAsia="ja-JP"/>
        </w:rPr>
        <w:t>T_delta</w:t>
      </w:r>
      <w:proofErr w:type="spellEnd"/>
      <w:r w:rsidR="00D907B3">
        <w:rPr>
          <w:rFonts w:eastAsia="MS Mincho"/>
          <w:lang w:eastAsia="ja-JP"/>
        </w:rPr>
        <w:t>:</w:t>
      </w:r>
      <w:r w:rsidR="00D907B3" w:rsidRPr="00D01A2B">
        <w:rPr>
          <w:rFonts w:eastAsia="MS Mincho"/>
          <w:lang w:eastAsia="ja-JP"/>
        </w:rPr>
        <w:t xml:space="preserve"> </w:t>
      </w:r>
    </w:p>
    <w:p w14:paraId="363DDA40" w14:textId="77777777" w:rsidR="003C012D" w:rsidRPr="003C012D" w:rsidRDefault="003C012D" w:rsidP="003C012D">
      <w:pPr>
        <w:pStyle w:val="ListParagraph"/>
        <w:numPr>
          <w:ilvl w:val="0"/>
          <w:numId w:val="25"/>
        </w:numPr>
        <w:jc w:val="both"/>
        <w:rPr>
          <w:rFonts w:eastAsia="MS Mincho"/>
          <w:sz w:val="20"/>
          <w:szCs w:val="20"/>
          <w:lang w:val="en-GB" w:eastAsia="ja-JP"/>
        </w:rPr>
      </w:pPr>
      <w:r w:rsidRPr="003C012D">
        <w:rPr>
          <w:rFonts w:eastAsia="MS Mincho"/>
          <w:sz w:val="20"/>
          <w:szCs w:val="20"/>
          <w:lang w:val="en-GB" w:eastAsia="ja-JP"/>
        </w:rPr>
        <w:t xml:space="preserve">MAC RAR and MAC-CE </w:t>
      </w:r>
    </w:p>
    <w:p w14:paraId="00668EE0" w14:textId="2DC12E63" w:rsidR="00D907B3" w:rsidRPr="003C012D" w:rsidRDefault="00D907B3" w:rsidP="003C012D">
      <w:pPr>
        <w:pStyle w:val="ListParagraph"/>
        <w:numPr>
          <w:ilvl w:val="0"/>
          <w:numId w:val="25"/>
        </w:numPr>
        <w:jc w:val="both"/>
        <w:rPr>
          <w:rFonts w:eastAsia="MS Mincho"/>
          <w:sz w:val="20"/>
          <w:szCs w:val="20"/>
          <w:lang w:val="en-GB" w:eastAsia="ja-JP"/>
        </w:rPr>
      </w:pPr>
      <w:r w:rsidRPr="003C012D">
        <w:rPr>
          <w:rFonts w:eastAsia="MS Mincho"/>
          <w:sz w:val="20"/>
          <w:szCs w:val="20"/>
          <w:lang w:val="en-GB" w:eastAsia="ja-JP"/>
        </w:rPr>
        <w:t xml:space="preserve">RRC </w:t>
      </w:r>
      <w:r w:rsidR="00576C2A" w:rsidRPr="003C012D">
        <w:rPr>
          <w:rFonts w:eastAsia="MS Mincho"/>
          <w:sz w:val="20"/>
          <w:szCs w:val="20"/>
          <w:lang w:val="en-GB" w:eastAsia="ja-JP"/>
        </w:rPr>
        <w:t>signalling, from the IAB-donor (CU)</w:t>
      </w:r>
    </w:p>
    <w:p w14:paraId="5194C265" w14:textId="1D95BE7D" w:rsidR="00576C2A" w:rsidRPr="003C012D" w:rsidRDefault="00576C2A" w:rsidP="001858A6">
      <w:pPr>
        <w:pStyle w:val="ListParagraph"/>
        <w:numPr>
          <w:ilvl w:val="0"/>
          <w:numId w:val="25"/>
        </w:numPr>
        <w:spacing w:after="180"/>
        <w:ind w:left="714" w:hanging="357"/>
        <w:jc w:val="both"/>
        <w:rPr>
          <w:rFonts w:eastAsia="MS Mincho"/>
          <w:sz w:val="20"/>
          <w:szCs w:val="20"/>
          <w:lang w:val="en-GB" w:eastAsia="ja-JP"/>
        </w:rPr>
      </w:pPr>
      <w:r w:rsidRPr="003C012D">
        <w:rPr>
          <w:rFonts w:eastAsia="MS Mincho"/>
          <w:sz w:val="20"/>
          <w:szCs w:val="20"/>
          <w:lang w:val="en-GB" w:eastAsia="ja-JP"/>
        </w:rPr>
        <w:t>MIB/SIB1</w:t>
      </w:r>
    </w:p>
    <w:p w14:paraId="4633B8FB" w14:textId="405DB15C" w:rsidR="003E4E28" w:rsidRDefault="003C012D" w:rsidP="003C012D">
      <w:pPr>
        <w:jc w:val="both"/>
        <w:rPr>
          <w:rFonts w:eastAsia="MS Mincho"/>
          <w:lang w:eastAsia="ja-JP"/>
        </w:rPr>
      </w:pPr>
      <w:r>
        <w:rPr>
          <w:rFonts w:eastAsia="MS Mincho"/>
          <w:lang w:eastAsia="ja-JP"/>
        </w:rPr>
        <w:t xml:space="preserve">Both TA and </w:t>
      </w:r>
      <w:proofErr w:type="spellStart"/>
      <w:r>
        <w:rPr>
          <w:rFonts w:eastAsia="MS Mincho"/>
          <w:lang w:eastAsia="ja-JP"/>
        </w:rPr>
        <w:t>T_delta</w:t>
      </w:r>
      <w:proofErr w:type="spellEnd"/>
      <w:r>
        <w:rPr>
          <w:rFonts w:eastAsia="MS Mincho"/>
          <w:lang w:eastAsia="ja-JP"/>
        </w:rPr>
        <w:t xml:space="preserve"> are parameters related to one BH connection between the IAB node and its parent, </w:t>
      </w:r>
      <w:r w:rsidR="00DC213B">
        <w:rPr>
          <w:rFonts w:eastAsia="MS Mincho"/>
          <w:lang w:eastAsia="ja-JP"/>
        </w:rPr>
        <w:t xml:space="preserve">and </w:t>
      </w:r>
      <w:r>
        <w:rPr>
          <w:rFonts w:eastAsia="MS Mincho"/>
          <w:lang w:eastAsia="ja-JP"/>
        </w:rPr>
        <w:t>it would be logical to use</w:t>
      </w:r>
      <w:r w:rsidR="00DC213B">
        <w:rPr>
          <w:rFonts w:eastAsia="MS Mincho"/>
          <w:lang w:eastAsia="ja-JP"/>
        </w:rPr>
        <w:t xml:space="preserve"> the</w:t>
      </w:r>
      <w:r>
        <w:rPr>
          <w:rFonts w:eastAsia="MS Mincho"/>
          <w:lang w:eastAsia="ja-JP"/>
        </w:rPr>
        <w:t xml:space="preserve"> same signalling for both parameters. </w:t>
      </w:r>
      <w:r w:rsidR="003E4E28">
        <w:rPr>
          <w:rFonts w:eastAsia="MS Mincho"/>
          <w:lang w:eastAsia="ja-JP"/>
        </w:rPr>
        <w:t xml:space="preserve">As discussed above, to maintain consistency with the TA and </w:t>
      </w:r>
      <w:proofErr w:type="spellStart"/>
      <w:r w:rsidR="003E4E28">
        <w:rPr>
          <w:rFonts w:eastAsia="MS Mincho"/>
          <w:lang w:eastAsia="ja-JP"/>
        </w:rPr>
        <w:t>T_delta</w:t>
      </w:r>
      <w:proofErr w:type="spellEnd"/>
      <w:r w:rsidR="003E4E28">
        <w:rPr>
          <w:rFonts w:eastAsia="MS Mincho"/>
          <w:lang w:eastAsia="ja-JP"/>
        </w:rPr>
        <w:t>, they could be signalled at the same time. That</w:t>
      </w:r>
      <w:r w:rsidR="00DC213B">
        <w:rPr>
          <w:rFonts w:eastAsia="MS Mincho"/>
          <w:lang w:eastAsia="ja-JP"/>
        </w:rPr>
        <w:t>,</w:t>
      </w:r>
      <w:r w:rsidR="003E4E28">
        <w:rPr>
          <w:rFonts w:eastAsia="MS Mincho"/>
          <w:lang w:eastAsia="ja-JP"/>
        </w:rPr>
        <w:t xml:space="preserve"> in turn</w:t>
      </w:r>
      <w:r w:rsidR="00DC213B">
        <w:rPr>
          <w:rFonts w:eastAsia="MS Mincho"/>
          <w:lang w:eastAsia="ja-JP"/>
        </w:rPr>
        <w:t>,</w:t>
      </w:r>
      <w:r w:rsidR="003E4E28">
        <w:rPr>
          <w:rFonts w:eastAsia="MS Mincho"/>
          <w:lang w:eastAsia="ja-JP"/>
        </w:rPr>
        <w:t xml:space="preserve"> would suggest that also </w:t>
      </w:r>
      <w:r w:rsidR="00DC213B">
        <w:rPr>
          <w:rFonts w:eastAsia="MS Mincho"/>
          <w:lang w:eastAsia="ja-JP"/>
        </w:rPr>
        <w:t xml:space="preserve">the </w:t>
      </w:r>
      <w:r w:rsidR="003E4E28">
        <w:rPr>
          <w:rFonts w:eastAsia="MS Mincho"/>
          <w:lang w:eastAsia="ja-JP"/>
        </w:rPr>
        <w:t xml:space="preserve">same signalling is </w:t>
      </w:r>
      <w:r w:rsidR="00B4247A">
        <w:rPr>
          <w:rFonts w:eastAsia="MS Mincho"/>
          <w:lang w:eastAsia="ja-JP"/>
        </w:rPr>
        <w:t>used.</w:t>
      </w:r>
    </w:p>
    <w:p w14:paraId="79A6AF85" w14:textId="29B7C898" w:rsidR="00B4247A" w:rsidRDefault="00B4247A" w:rsidP="003C012D">
      <w:pPr>
        <w:jc w:val="both"/>
        <w:rPr>
          <w:rFonts w:eastAsia="MS Mincho"/>
          <w:lang w:eastAsia="ja-JP"/>
        </w:rPr>
      </w:pPr>
      <w:r>
        <w:rPr>
          <w:rFonts w:eastAsia="MS Mincho"/>
          <w:lang w:eastAsia="ja-JP"/>
        </w:rPr>
        <w:t xml:space="preserve">The usage of RRC signalling would need additional signalling of timing parameters over the ancestor BH links up to the IAB-donor involving all the IAB nodes in a relaying path. Then also the actual update, carrier by RRC, goes over the F1* between the IAB-donor and the access IAB node. The timing of TA commands and </w:t>
      </w:r>
      <w:proofErr w:type="spellStart"/>
      <w:r>
        <w:rPr>
          <w:rFonts w:eastAsia="MS Mincho"/>
          <w:lang w:eastAsia="ja-JP"/>
        </w:rPr>
        <w:t>T_delta</w:t>
      </w:r>
      <w:proofErr w:type="spellEnd"/>
      <w:r>
        <w:rPr>
          <w:rFonts w:eastAsia="MS Mincho"/>
          <w:lang w:eastAsia="ja-JP"/>
        </w:rPr>
        <w:t xml:space="preserve"> updates over RRC would become non-deterministic</w:t>
      </w:r>
      <w:r w:rsidR="000A2324">
        <w:rPr>
          <w:rFonts w:eastAsia="MS Mincho"/>
          <w:lang w:eastAsia="ja-JP"/>
        </w:rPr>
        <w:t>,</w:t>
      </w:r>
      <w:r>
        <w:rPr>
          <w:rFonts w:eastAsia="MS Mincho"/>
          <w:lang w:eastAsia="ja-JP"/>
        </w:rPr>
        <w:t xml:space="preserve"> and it would not be clear how to enable consistenc</w:t>
      </w:r>
      <w:r w:rsidR="00DC213B">
        <w:rPr>
          <w:rFonts w:eastAsia="MS Mincho"/>
          <w:lang w:eastAsia="ja-JP"/>
        </w:rPr>
        <w:t>y</w:t>
      </w:r>
      <w:r>
        <w:rPr>
          <w:rFonts w:eastAsia="MS Mincho"/>
          <w:lang w:eastAsia="ja-JP"/>
        </w:rPr>
        <w:t xml:space="preserve"> between the parameter values. The option can be considered as optimization and potential benefits (</w:t>
      </w:r>
      <w:r w:rsidR="007459BA">
        <w:rPr>
          <w:rFonts w:eastAsia="MS Mincho"/>
          <w:lang w:eastAsia="ja-JP"/>
        </w:rPr>
        <w:t xml:space="preserve">yet not </w:t>
      </w:r>
      <w:r>
        <w:rPr>
          <w:rFonts w:eastAsia="MS Mincho"/>
          <w:lang w:eastAsia="ja-JP"/>
        </w:rPr>
        <w:t>shown) would be only when multiple connections would be available</w:t>
      </w:r>
      <w:r w:rsidR="007459BA">
        <w:rPr>
          <w:rFonts w:eastAsia="MS Mincho"/>
          <w:lang w:eastAsia="ja-JP"/>
        </w:rPr>
        <w:t>. It is unclear if any improvement can be achieved with this approach.</w:t>
      </w:r>
    </w:p>
    <w:p w14:paraId="0C38FF28" w14:textId="698A72B1" w:rsidR="00E95233" w:rsidRPr="00E95233" w:rsidRDefault="00E95233" w:rsidP="003C012D">
      <w:pPr>
        <w:jc w:val="both"/>
        <w:rPr>
          <w:rFonts w:eastAsia="MS Mincho"/>
          <w:b/>
          <w:lang w:eastAsia="ja-JP"/>
        </w:rPr>
      </w:pPr>
      <w:r w:rsidRPr="00E95233">
        <w:rPr>
          <w:rFonts w:eastAsia="MS Mincho"/>
          <w:b/>
          <w:lang w:eastAsia="ja-JP"/>
        </w:rPr>
        <w:t xml:space="preserve">Observation </w:t>
      </w:r>
      <w:r w:rsidR="006C5AFF">
        <w:rPr>
          <w:rFonts w:eastAsia="MS Mincho"/>
          <w:b/>
          <w:lang w:eastAsia="ja-JP"/>
        </w:rPr>
        <w:t>6</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14:paraId="0F46D300" w14:textId="77777777" w:rsidR="00FE19C2" w:rsidRDefault="007459BA" w:rsidP="003C012D">
      <w:pPr>
        <w:jc w:val="both"/>
        <w:rPr>
          <w:rFonts w:eastAsia="MS Mincho"/>
          <w:lang w:eastAsia="ja-JP"/>
        </w:rPr>
      </w:pPr>
      <w:r>
        <w:rPr>
          <w:rFonts w:eastAsia="MS Mincho"/>
          <w:lang w:eastAsia="ja-JP"/>
        </w:rPr>
        <w:t xml:space="preserve">MIB/SIB1 could be considered based on the assumption that the RX/TX switching gap at the parent node </w:t>
      </w:r>
      <w:proofErr w:type="gramStart"/>
      <w:r>
        <w:rPr>
          <w:rFonts w:eastAsia="MS Mincho"/>
          <w:lang w:eastAsia="ja-JP"/>
        </w:rPr>
        <w:t>is more or less</w:t>
      </w:r>
      <w:proofErr w:type="gramEnd"/>
      <w:r>
        <w:rPr>
          <w:rFonts w:eastAsia="MS Mincho"/>
          <w:lang w:eastAsia="ja-JP"/>
        </w:rPr>
        <w:t xml:space="preserve"> fixed. Hence, also </w:t>
      </w:r>
      <w:proofErr w:type="spellStart"/>
      <w:r>
        <w:rPr>
          <w:rFonts w:eastAsia="MS Mincho"/>
          <w:lang w:eastAsia="ja-JP"/>
        </w:rPr>
        <w:t>T_delta</w:t>
      </w:r>
      <w:proofErr w:type="spellEnd"/>
      <w:r>
        <w:rPr>
          <w:rFonts w:eastAsia="MS Mincho"/>
          <w:lang w:eastAsia="ja-JP"/>
        </w:rPr>
        <w:t xml:space="preserve"> would be </w:t>
      </w:r>
      <w:proofErr w:type="gramStart"/>
      <w:r>
        <w:rPr>
          <w:rFonts w:eastAsia="MS Mincho"/>
          <w:lang w:eastAsia="ja-JP"/>
        </w:rPr>
        <w:t>stable</w:t>
      </w:r>
      <w:proofErr w:type="gramEnd"/>
      <w:r>
        <w:rPr>
          <w:rFonts w:eastAsia="MS Mincho"/>
          <w:lang w:eastAsia="ja-JP"/>
        </w:rPr>
        <w:t xml:space="preserve"> and any updates would be infrequent. Potential change of </w:t>
      </w:r>
      <w:proofErr w:type="spellStart"/>
      <w:r>
        <w:rPr>
          <w:rFonts w:eastAsia="MS Mincho"/>
          <w:lang w:eastAsia="ja-JP"/>
        </w:rPr>
        <w:t>T_delta</w:t>
      </w:r>
      <w:proofErr w:type="spellEnd"/>
      <w:r>
        <w:rPr>
          <w:rFonts w:eastAsia="MS Mincho"/>
          <w:lang w:eastAsia="ja-JP"/>
        </w:rPr>
        <w:t xml:space="preserve"> i.e. update of MIB/SIB1</w:t>
      </w:r>
      <w:r w:rsidR="00596A84">
        <w:rPr>
          <w:rFonts w:eastAsia="MS Mincho"/>
          <w:lang w:eastAsia="ja-JP"/>
        </w:rPr>
        <w:t>, out of which SIB1 would be preferred,</w:t>
      </w:r>
      <w:r>
        <w:rPr>
          <w:rFonts w:eastAsia="MS Mincho"/>
          <w:lang w:eastAsia="ja-JP"/>
        </w:rPr>
        <w:t xml:space="preserve"> could be indicated with </w:t>
      </w:r>
      <w:r w:rsidR="00596A84" w:rsidRPr="00596A84">
        <w:rPr>
          <w:rFonts w:eastAsia="MS Mincho"/>
          <w:lang w:eastAsia="ja-JP"/>
        </w:rPr>
        <w:t xml:space="preserve">Short Message transmitted with P-RNTI over DCI </w:t>
      </w:r>
      <w:r w:rsidR="00596A84">
        <w:rPr>
          <w:rFonts w:eastAsia="MS Mincho"/>
          <w:lang w:eastAsia="ja-JP"/>
        </w:rPr>
        <w:t>to UEs for SI update a</w:t>
      </w:r>
      <w:r w:rsidR="00596A84" w:rsidRPr="00596A84">
        <w:rPr>
          <w:rFonts w:eastAsia="MS Mincho"/>
          <w:lang w:eastAsia="ja-JP"/>
        </w:rPr>
        <w:t>ccording to current specifications</w:t>
      </w:r>
      <w:r w:rsidR="00596A84">
        <w:rPr>
          <w:rFonts w:eastAsia="MS Mincho"/>
          <w:lang w:eastAsia="ja-JP"/>
        </w:rPr>
        <w:t xml:space="preserve">. </w:t>
      </w:r>
    </w:p>
    <w:p w14:paraId="2B68D315" w14:textId="508BEF3C" w:rsidR="003C012D" w:rsidRDefault="00FE19C2" w:rsidP="003C012D">
      <w:pPr>
        <w:jc w:val="both"/>
        <w:rPr>
          <w:rFonts w:eastAsia="MS Mincho"/>
          <w:lang w:eastAsia="ja-JP"/>
        </w:rPr>
      </w:pPr>
      <w:r>
        <w:rPr>
          <w:rFonts w:eastAsia="MS Mincho"/>
          <w:lang w:eastAsia="ja-JP"/>
        </w:rPr>
        <w:t xml:space="preserve">RAN4 has agreed that the granularity of </w:t>
      </w:r>
      <w:proofErr w:type="spellStart"/>
      <w:r>
        <w:rPr>
          <w:rFonts w:eastAsia="MS Mincho"/>
          <w:lang w:eastAsia="ja-JP"/>
        </w:rPr>
        <w:t>T_delta</w:t>
      </w:r>
      <w:proofErr w:type="spellEnd"/>
      <w:r>
        <w:rPr>
          <w:rFonts w:eastAsia="MS Mincho"/>
          <w:lang w:eastAsia="ja-JP"/>
        </w:rPr>
        <w:t xml:space="preserve"> shall be finer than the TA granularity. This would imply that </w:t>
      </w:r>
      <w:proofErr w:type="spellStart"/>
      <w:r>
        <w:rPr>
          <w:rFonts w:eastAsia="MS Mincho"/>
          <w:lang w:eastAsia="ja-JP"/>
        </w:rPr>
        <w:t>T_delta</w:t>
      </w:r>
      <w:proofErr w:type="spellEnd"/>
      <w:r>
        <w:rPr>
          <w:rFonts w:eastAsia="MS Mincho"/>
          <w:lang w:eastAsia="ja-JP"/>
        </w:rPr>
        <w:t xml:space="preserve"> is signalled more often</w:t>
      </w:r>
      <w:r w:rsidR="00456CD2">
        <w:rPr>
          <w:rFonts w:eastAsia="MS Mincho"/>
          <w:lang w:eastAsia="ja-JP"/>
        </w:rPr>
        <w:t xml:space="preserve"> than TA and could result in excessive SIB1 updates and paging load. Another </w:t>
      </w:r>
      <w:r w:rsidR="00596A84">
        <w:rPr>
          <w:rFonts w:eastAsia="MS Mincho"/>
          <w:lang w:eastAsia="ja-JP"/>
        </w:rPr>
        <w:t>challenge with th</w:t>
      </w:r>
      <w:r w:rsidR="00381484">
        <w:rPr>
          <w:rFonts w:eastAsia="MS Mincho"/>
          <w:lang w:eastAsia="ja-JP"/>
        </w:rPr>
        <w:t>e</w:t>
      </w:r>
      <w:r w:rsidR="00596A84">
        <w:rPr>
          <w:rFonts w:eastAsia="MS Mincho"/>
          <w:lang w:eastAsia="ja-JP"/>
        </w:rPr>
        <w:t xml:space="preserve"> option </w:t>
      </w:r>
      <w:r w:rsidR="00381484">
        <w:rPr>
          <w:rFonts w:eastAsia="MS Mincho"/>
          <w:lang w:eastAsia="ja-JP"/>
        </w:rPr>
        <w:t xml:space="preserve">c) </w:t>
      </w:r>
      <w:r w:rsidR="00596A84">
        <w:rPr>
          <w:rFonts w:eastAsia="MS Mincho"/>
          <w:lang w:eastAsia="ja-JP"/>
        </w:rPr>
        <w:t xml:space="preserve">is </w:t>
      </w:r>
      <w:r w:rsidR="00381484">
        <w:rPr>
          <w:rFonts w:eastAsia="MS Mincho"/>
          <w:lang w:eastAsia="ja-JP"/>
        </w:rPr>
        <w:t xml:space="preserve">how to guarantee </w:t>
      </w:r>
      <w:r w:rsidR="00596A84">
        <w:rPr>
          <w:rFonts w:eastAsia="MS Mincho"/>
          <w:lang w:eastAsia="ja-JP"/>
        </w:rPr>
        <w:t xml:space="preserve">forward compatibility if IAB is enhanced for mobile relays in future releases. Then the TA </w:t>
      </w:r>
      <w:r w:rsidR="00456CD2">
        <w:rPr>
          <w:rFonts w:eastAsia="MS Mincho"/>
          <w:lang w:eastAsia="ja-JP"/>
        </w:rPr>
        <w:t xml:space="preserve">commands and </w:t>
      </w:r>
      <w:proofErr w:type="spellStart"/>
      <w:r w:rsidR="00456CD2">
        <w:rPr>
          <w:rFonts w:eastAsia="MS Mincho"/>
          <w:lang w:eastAsia="ja-JP"/>
        </w:rPr>
        <w:t>T_delta</w:t>
      </w:r>
      <w:proofErr w:type="spellEnd"/>
      <w:r w:rsidR="00456CD2">
        <w:rPr>
          <w:rFonts w:eastAsia="MS Mincho"/>
          <w:lang w:eastAsia="ja-JP"/>
        </w:rPr>
        <w:t xml:space="preserve"> updates will become even </w:t>
      </w:r>
      <w:r w:rsidR="00596A84">
        <w:rPr>
          <w:rFonts w:eastAsia="MS Mincho"/>
          <w:lang w:eastAsia="ja-JP"/>
        </w:rPr>
        <w:t>more frequent.</w:t>
      </w:r>
    </w:p>
    <w:p w14:paraId="5EF285D1" w14:textId="28E32F24" w:rsidR="00D907B3" w:rsidRDefault="00D907B3" w:rsidP="00D907B3">
      <w:pPr>
        <w:jc w:val="both"/>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sidR="00456CD2">
        <w:rPr>
          <w:rFonts w:eastAsia="MS Mincho"/>
          <w:b/>
          <w:lang w:val="en-US" w:eastAsia="ja-JP"/>
        </w:rPr>
        <w:t>3</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w:t>
      </w:r>
      <w:r w:rsidR="00381484">
        <w:rPr>
          <w:rFonts w:eastAsia="MS Mincho"/>
          <w:b/>
          <w:lang w:val="en-US" w:eastAsia="ja-JP"/>
        </w:rPr>
        <w:t xml:space="preserve">can be signaled with </w:t>
      </w:r>
      <w:r>
        <w:rPr>
          <w:rFonts w:eastAsia="MS Mincho"/>
          <w:b/>
          <w:lang w:val="en-US" w:eastAsia="ja-JP"/>
        </w:rPr>
        <w:t xml:space="preserve">MAC-CE </w:t>
      </w:r>
      <w:r w:rsidR="00381484">
        <w:rPr>
          <w:rFonts w:eastAsia="MS Mincho"/>
          <w:b/>
          <w:lang w:val="en-US" w:eastAsia="ja-JP"/>
        </w:rPr>
        <w:t>being straightforward extension to TA signaling and providing forward compatibility for possible IAB extension to mobile relaying.</w:t>
      </w:r>
    </w:p>
    <w:p w14:paraId="01A388C8" w14:textId="77777777" w:rsidR="00302183" w:rsidRDefault="00302183" w:rsidP="00D907B3">
      <w:pPr>
        <w:jc w:val="both"/>
        <w:rPr>
          <w:rFonts w:eastAsia="MS Mincho"/>
          <w:b/>
          <w:lang w:val="en-US" w:eastAsia="ja-JP"/>
        </w:rPr>
      </w:pPr>
    </w:p>
    <w:p w14:paraId="39289115" w14:textId="7F5ECE1C" w:rsidR="00A86494" w:rsidRPr="00B72384" w:rsidRDefault="00A86494" w:rsidP="00A86494">
      <w:pPr>
        <w:pStyle w:val="Heading2"/>
        <w:rPr>
          <w:lang w:val="en-US"/>
        </w:rPr>
      </w:pPr>
      <w:bookmarkStart w:id="4" w:name="_GoBack"/>
      <w:bookmarkEnd w:id="4"/>
      <w:r>
        <w:rPr>
          <w:lang w:val="en-US"/>
        </w:rPr>
        <w:t>2.</w:t>
      </w:r>
      <w:r w:rsidR="007045B5">
        <w:rPr>
          <w:lang w:val="en-US"/>
        </w:rPr>
        <w:t>3</w:t>
      </w:r>
      <w:r>
        <w:rPr>
          <w:lang w:val="en-US"/>
        </w:rPr>
        <w:tab/>
      </w:r>
      <w:r w:rsidR="00302183">
        <w:rPr>
          <w:lang w:val="en-US"/>
        </w:rPr>
        <w:t>T</w:t>
      </w:r>
      <w:r w:rsidRPr="0079491C">
        <w:rPr>
          <w:lang w:val="en-US"/>
        </w:rPr>
        <w:t xml:space="preserve">iming </w:t>
      </w:r>
      <w:r w:rsidR="00302183">
        <w:rPr>
          <w:lang w:val="en-US"/>
        </w:rPr>
        <w:t xml:space="preserve">with multi-connectivity and </w:t>
      </w:r>
      <w:r>
        <w:rPr>
          <w:lang w:val="en-US"/>
        </w:rPr>
        <w:t>parent node change</w:t>
      </w:r>
    </w:p>
    <w:p w14:paraId="4F9A5158" w14:textId="1FB08E0C" w:rsidR="005618EA" w:rsidRDefault="000A2324" w:rsidP="00A86494">
      <w:pPr>
        <w:spacing w:after="120"/>
        <w:jc w:val="both"/>
        <w:rPr>
          <w:rFonts w:eastAsia="MS Mincho"/>
          <w:lang w:eastAsia="ja-JP"/>
        </w:rPr>
      </w:pPr>
      <w:r>
        <w:rPr>
          <w:rFonts w:eastAsia="MS Mincho"/>
          <w:lang w:eastAsia="ja-JP"/>
        </w:rPr>
        <w:t>T</w:t>
      </w:r>
      <w:r w:rsidR="00302183">
        <w:rPr>
          <w:rFonts w:eastAsia="MS Mincho"/>
          <w:lang w:eastAsia="ja-JP"/>
        </w:rPr>
        <w:t>he DU TX timing should not be changed in a way that would affect the access UEs and child IAB nodes served by the IAB node</w:t>
      </w:r>
      <w:r>
        <w:rPr>
          <w:rFonts w:eastAsia="MS Mincho"/>
          <w:lang w:eastAsia="ja-JP"/>
        </w:rPr>
        <w:t>.</w:t>
      </w:r>
      <w:r w:rsidR="00302183">
        <w:rPr>
          <w:rFonts w:eastAsia="MS Mincho"/>
          <w:lang w:eastAsia="ja-JP"/>
        </w:rPr>
        <w:t xml:space="preserve"> </w:t>
      </w:r>
      <w:r>
        <w:rPr>
          <w:rFonts w:eastAsia="MS Mincho"/>
          <w:lang w:eastAsia="ja-JP"/>
        </w:rPr>
        <w:t xml:space="preserve">This </w:t>
      </w:r>
      <w:r w:rsidR="00302183">
        <w:rPr>
          <w:rFonts w:eastAsia="MS Mincho"/>
          <w:lang w:eastAsia="ja-JP"/>
        </w:rPr>
        <w:t xml:space="preserve">should </w:t>
      </w:r>
      <w:r w:rsidR="003C309F">
        <w:rPr>
          <w:rFonts w:eastAsia="MS Mincho"/>
          <w:lang w:eastAsia="ja-JP"/>
        </w:rPr>
        <w:t xml:space="preserve">also </w:t>
      </w:r>
      <w:r w:rsidR="00302183">
        <w:rPr>
          <w:rFonts w:eastAsia="MS Mincho"/>
          <w:lang w:eastAsia="ja-JP"/>
        </w:rPr>
        <w:t xml:space="preserve">apply during the parent node change and in case multi-connectivity (SCG configuration) is established. </w:t>
      </w:r>
      <w:r>
        <w:rPr>
          <w:rFonts w:eastAsia="MS Mincho"/>
          <w:lang w:eastAsia="ja-JP"/>
        </w:rPr>
        <w:t>Ideally</w:t>
      </w:r>
      <w:r w:rsidR="00FD1E6B">
        <w:rPr>
          <w:rFonts w:eastAsia="MS Mincho"/>
          <w:lang w:eastAsia="ja-JP"/>
        </w:rPr>
        <w:t>,</w:t>
      </w:r>
      <w:r>
        <w:rPr>
          <w:rFonts w:eastAsia="MS Mincho"/>
          <w:lang w:eastAsia="ja-JP"/>
        </w:rPr>
        <w:t xml:space="preserve"> DU TX timing</w:t>
      </w:r>
      <w:r w:rsidR="00FD1E6B">
        <w:rPr>
          <w:rFonts w:eastAsia="MS Mincho"/>
          <w:lang w:eastAsia="ja-JP"/>
        </w:rPr>
        <w:t xml:space="preserve"> does not need to</w:t>
      </w:r>
      <w:r>
        <w:rPr>
          <w:rFonts w:eastAsia="MS Mincho"/>
          <w:lang w:eastAsia="ja-JP"/>
        </w:rPr>
        <w:t xml:space="preserve"> be changed during topology adaptation. However, if such a need appears, the change would have to be gradual</w:t>
      </w:r>
      <w:r w:rsidR="003C309F">
        <w:rPr>
          <w:rFonts w:eastAsia="MS Mincho"/>
          <w:lang w:eastAsia="ja-JP"/>
        </w:rPr>
        <w:t>ly</w:t>
      </w:r>
      <w:r>
        <w:rPr>
          <w:rFonts w:eastAsia="MS Mincho"/>
          <w:lang w:eastAsia="ja-JP"/>
        </w:rPr>
        <w:t xml:space="preserve"> avoiding too large steps: </w:t>
      </w:r>
      <w:r w:rsidR="005618EA">
        <w:rPr>
          <w:rFonts w:eastAsia="MS Mincho"/>
          <w:lang w:eastAsia="ja-JP"/>
        </w:rPr>
        <w:t xml:space="preserve">The </w:t>
      </w:r>
      <w:r>
        <w:rPr>
          <w:rFonts w:eastAsia="MS Mincho"/>
          <w:lang w:eastAsia="ja-JP"/>
        </w:rPr>
        <w:t xml:space="preserve">DU TX </w:t>
      </w:r>
      <w:r w:rsidR="005618EA">
        <w:rPr>
          <w:rFonts w:eastAsia="MS Mincho"/>
          <w:lang w:eastAsia="ja-JP"/>
        </w:rPr>
        <w:t xml:space="preserve">timing based on the new BH link to parent (with new </w:t>
      </w:r>
      <w:r w:rsidR="00EC3C16">
        <w:rPr>
          <w:rFonts w:eastAsia="MS Mincho"/>
          <w:lang w:eastAsia="ja-JP"/>
        </w:rPr>
        <w:t>N</w:t>
      </w:r>
      <w:r w:rsidR="005618EA" w:rsidRPr="001858A6">
        <w:rPr>
          <w:rFonts w:eastAsia="MS Mincho"/>
          <w:vertAlign w:val="subscript"/>
          <w:lang w:eastAsia="ja-JP"/>
        </w:rPr>
        <w:t>TA</w:t>
      </w:r>
      <w:r w:rsidR="005618EA">
        <w:rPr>
          <w:rFonts w:eastAsia="MS Mincho"/>
          <w:lang w:eastAsia="ja-JP"/>
        </w:rPr>
        <w:t xml:space="preserve"> and </w:t>
      </w:r>
      <w:proofErr w:type="spellStart"/>
      <w:r w:rsidR="005618EA">
        <w:rPr>
          <w:rFonts w:eastAsia="MS Mincho"/>
          <w:lang w:eastAsia="ja-JP"/>
        </w:rPr>
        <w:t>T_delta</w:t>
      </w:r>
      <w:proofErr w:type="spellEnd"/>
      <w:r w:rsidR="005618EA">
        <w:rPr>
          <w:rFonts w:eastAsia="MS Mincho"/>
          <w:lang w:eastAsia="ja-JP"/>
        </w:rPr>
        <w:t xml:space="preserve"> values signalled by the new parent) should be reached considering the requirements for DL synchronization and how fast changes are allowed.</w:t>
      </w:r>
    </w:p>
    <w:p w14:paraId="62D04B88" w14:textId="071DE3D4" w:rsidR="005618EA" w:rsidRDefault="005618EA" w:rsidP="005618EA">
      <w:pPr>
        <w:spacing w:after="360"/>
        <w:jc w:val="both"/>
        <w:rPr>
          <w:rFonts w:eastAsia="MS Mincho"/>
          <w:b/>
          <w:highlight w:val="yellow"/>
          <w:lang w:eastAsia="ja-JP"/>
        </w:rPr>
      </w:pPr>
      <w:r w:rsidRPr="0079491C">
        <w:rPr>
          <w:rFonts w:eastAsia="MS Mincho"/>
          <w:b/>
          <w:lang w:eastAsia="ja-JP"/>
        </w:rPr>
        <w:t xml:space="preserve">Proposal </w:t>
      </w:r>
      <w:r w:rsidR="00456CD2">
        <w:rPr>
          <w:rFonts w:eastAsia="MS Mincho"/>
          <w:b/>
          <w:lang w:eastAsia="ja-JP"/>
        </w:rPr>
        <w:t>4</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14:paraId="6C33099B" w14:textId="147F5A77" w:rsidR="005618EA" w:rsidRDefault="005618EA" w:rsidP="00A86494">
      <w:pPr>
        <w:spacing w:after="120"/>
        <w:jc w:val="both"/>
        <w:rPr>
          <w:rFonts w:eastAsia="MS Mincho"/>
          <w:lang w:eastAsia="ja-JP"/>
        </w:rPr>
      </w:pPr>
      <w:r>
        <w:rPr>
          <w:rFonts w:eastAsia="MS Mincho"/>
          <w:lang w:eastAsia="ja-JP"/>
        </w:rPr>
        <w:t xml:space="preserve">Timing adjustment during multi-connectivity, as well as in the case where GNSS is used for synchronization in some of the IAB nodes, can be considered optimization and therefore could be left for </w:t>
      </w:r>
      <w:r w:rsidR="00456CD2">
        <w:rPr>
          <w:rFonts w:eastAsia="MS Mincho"/>
          <w:lang w:eastAsia="ja-JP"/>
        </w:rPr>
        <w:t xml:space="preserve">later </w:t>
      </w:r>
      <w:r>
        <w:rPr>
          <w:rFonts w:eastAsia="MS Mincho"/>
          <w:lang w:eastAsia="ja-JP"/>
        </w:rPr>
        <w:t>releases.</w:t>
      </w:r>
    </w:p>
    <w:p w14:paraId="7C095D04" w14:textId="56D25FB9" w:rsidR="00A86494" w:rsidRDefault="00A86494" w:rsidP="00A86494">
      <w:pPr>
        <w:spacing w:after="360"/>
        <w:jc w:val="both"/>
        <w:rPr>
          <w:rFonts w:eastAsia="MS Mincho"/>
          <w:b/>
          <w:highlight w:val="yellow"/>
          <w:lang w:eastAsia="ja-JP"/>
        </w:rPr>
      </w:pPr>
      <w:r w:rsidRPr="0079491C">
        <w:rPr>
          <w:rFonts w:eastAsia="MS Mincho"/>
          <w:b/>
          <w:lang w:eastAsia="ja-JP"/>
        </w:rPr>
        <w:t xml:space="preserve">Proposal </w:t>
      </w:r>
      <w:r w:rsidR="006C5AFF">
        <w:rPr>
          <w:rFonts w:eastAsia="MS Mincho"/>
          <w:b/>
          <w:lang w:eastAsia="ja-JP"/>
        </w:rPr>
        <w:t>5</w:t>
      </w:r>
      <w:r w:rsidRPr="0079491C">
        <w:rPr>
          <w:rFonts w:eastAsia="MS Mincho"/>
          <w:b/>
          <w:lang w:eastAsia="ja-JP"/>
        </w:rPr>
        <w:t xml:space="preserve">: </w:t>
      </w:r>
      <w:r w:rsidR="005618EA">
        <w:rPr>
          <w:rFonts w:eastAsia="MS Mincho"/>
          <w:b/>
          <w:lang w:eastAsia="ja-JP"/>
        </w:rPr>
        <w:t xml:space="preserve">Timing with multi-connectivity and if GNSS is used in some of the </w:t>
      </w:r>
      <w:r w:rsidR="00BC6B50">
        <w:rPr>
          <w:rFonts w:eastAsia="MS Mincho"/>
          <w:b/>
          <w:lang w:eastAsia="ja-JP"/>
        </w:rPr>
        <w:t xml:space="preserve">IAB nodes can be initially handled with proper implementation. Any enhancements can be considered optimization and therefore may be addressed in </w:t>
      </w:r>
      <w:r w:rsidR="00FF5D0A">
        <w:rPr>
          <w:rFonts w:eastAsia="MS Mincho"/>
          <w:b/>
          <w:lang w:eastAsia="ja-JP"/>
        </w:rPr>
        <w:t xml:space="preserve">future </w:t>
      </w:r>
      <w:r w:rsidR="00BC6B50">
        <w:rPr>
          <w:rFonts w:eastAsia="MS Mincho"/>
          <w:b/>
          <w:lang w:eastAsia="ja-JP"/>
        </w:rPr>
        <w:t>releases.</w:t>
      </w:r>
    </w:p>
    <w:p w14:paraId="638DA7C2" w14:textId="77777777" w:rsidR="00A86494" w:rsidRPr="00301775" w:rsidRDefault="00A86494" w:rsidP="00D907B3">
      <w:pPr>
        <w:jc w:val="both"/>
        <w:rPr>
          <w:rFonts w:eastAsia="MS Mincho"/>
          <w:b/>
          <w:lang w:val="en-US"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4CDB64D5" w14:textId="12007390" w:rsidR="006C5AFF" w:rsidRPr="00A91739" w:rsidRDefault="006C5AFF" w:rsidP="006C5AFF">
      <w:pPr>
        <w:jc w:val="both"/>
        <w:rPr>
          <w:rFonts w:eastAsia="MS Mincho"/>
          <w:lang w:eastAsia="ja-JP"/>
        </w:rPr>
      </w:pPr>
      <w:r>
        <w:rPr>
          <w:rFonts w:eastAsia="MS Mincho"/>
          <w:lang w:eastAsia="ja-JP"/>
        </w:rPr>
        <w:t xml:space="preserve">In this paper we have analysed the IAB behaviour for OTA synchronization, how to utilize TA control and new </w:t>
      </w:r>
      <w:proofErr w:type="spellStart"/>
      <w:r>
        <w:rPr>
          <w:rFonts w:eastAsia="MS Mincho"/>
          <w:lang w:eastAsia="ja-JP"/>
        </w:rPr>
        <w:t>T_delta</w:t>
      </w:r>
      <w:proofErr w:type="spellEnd"/>
      <w:r>
        <w:rPr>
          <w:rFonts w:eastAsia="MS Mincho"/>
          <w:lang w:eastAsia="ja-JP"/>
        </w:rPr>
        <w:t>, and what changes would be needed to define unambiguous IAB operation for timing alignment. We ended up with following observations and proposals:</w:t>
      </w:r>
    </w:p>
    <w:p w14:paraId="3B807AA1" w14:textId="77A69628" w:rsidR="006C5AFF" w:rsidRDefault="006C5AFF" w:rsidP="006C5AFF">
      <w:pPr>
        <w:jc w:val="both"/>
        <w:rPr>
          <w:rFonts w:eastAsia="MS Mincho"/>
          <w:b/>
          <w:lang w:eastAsia="ja-JP"/>
        </w:rPr>
      </w:pPr>
      <w:r w:rsidRPr="006E00E5">
        <w:rPr>
          <w:rFonts w:eastAsia="MS Mincho"/>
          <w:b/>
          <w:lang w:eastAsia="ja-JP"/>
        </w:rPr>
        <w:t xml:space="preserve">Observation </w:t>
      </w:r>
      <w:r>
        <w:rPr>
          <w:rFonts w:eastAsia="MS Mincho"/>
          <w:b/>
          <w:lang w:eastAsia="ja-JP"/>
        </w:rPr>
        <w:t>1</w:t>
      </w:r>
      <w:r w:rsidRPr="006E00E5">
        <w:rPr>
          <w:rFonts w:eastAsia="MS Mincho"/>
          <w:b/>
          <w:lang w:eastAsia="ja-JP"/>
        </w:rPr>
        <w:t xml:space="preserve">: The TA control can be </w:t>
      </w:r>
      <w:r>
        <w:rPr>
          <w:rFonts w:eastAsia="MS Mincho"/>
          <w:b/>
          <w:lang w:eastAsia="ja-JP"/>
        </w:rPr>
        <w:t xml:space="preserve">assumed </w:t>
      </w:r>
      <w:r w:rsidRPr="006E00E5">
        <w:rPr>
          <w:rFonts w:eastAsia="MS Mincho"/>
          <w:b/>
          <w:lang w:eastAsia="ja-JP"/>
        </w:rPr>
        <w:t xml:space="preserve">to be stabilized during the IAB </w:t>
      </w:r>
      <w:r>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14:paraId="442EEC29" w14:textId="34EF76CD" w:rsidR="006C5AFF" w:rsidRPr="0082522D" w:rsidRDefault="006C5AFF" w:rsidP="006C5AFF">
      <w:pPr>
        <w:rPr>
          <w:b/>
        </w:rPr>
      </w:pPr>
      <w:r w:rsidRPr="0082522D">
        <w:rPr>
          <w:b/>
        </w:rPr>
        <w:t xml:space="preserve">Observation </w:t>
      </w:r>
      <w:r>
        <w:rPr>
          <w:b/>
        </w:rPr>
        <w:t>2</w:t>
      </w:r>
      <w:r w:rsidRPr="0082522D">
        <w:rPr>
          <w:b/>
        </w:rPr>
        <w:t xml:space="preserve">: It is important </w:t>
      </w:r>
      <w:r w:rsidR="003C309F">
        <w:rPr>
          <w:b/>
        </w:rPr>
        <w:t xml:space="preserve">to </w:t>
      </w:r>
      <w:r w:rsidRPr="0082522D">
        <w:rPr>
          <w:b/>
        </w:rPr>
        <w:t xml:space="preserve">distinguish </w:t>
      </w:r>
      <w:proofErr w:type="spellStart"/>
      <w:r w:rsidRPr="0082522D">
        <w:rPr>
          <w:b/>
        </w:rPr>
        <w:t>TA</w:t>
      </w:r>
      <w:r w:rsidRPr="0082522D">
        <w:rPr>
          <w:b/>
          <w:vertAlign w:val="subscript"/>
        </w:rPr>
        <w:t>ref</w:t>
      </w:r>
      <w:proofErr w:type="spellEnd"/>
      <w:r w:rsidRPr="0082522D">
        <w:rPr>
          <w:b/>
        </w:rPr>
        <w:t xml:space="preserve"> from TA as a timing reference for IAB DL timing.  </w:t>
      </w:r>
      <w:proofErr w:type="spellStart"/>
      <w:r w:rsidRPr="0082522D">
        <w:rPr>
          <w:b/>
        </w:rPr>
        <w:t>TA</w:t>
      </w:r>
      <w:r w:rsidRPr="0082522D">
        <w:rPr>
          <w:b/>
          <w:vertAlign w:val="subscript"/>
        </w:rPr>
        <w:t>ref</w:t>
      </w:r>
      <w:proofErr w:type="spellEnd"/>
      <w:r w:rsidRPr="0082522D">
        <w:rPr>
          <w:b/>
        </w:rPr>
        <w:t xml:space="preserve"> is set when the timing advance command is sent and is held constant until the next timing advance update.  </w:t>
      </w:r>
      <w:proofErr w:type="spellStart"/>
      <w:r w:rsidRPr="0082522D">
        <w:rPr>
          <w:b/>
        </w:rPr>
        <w:t>T_delta</w:t>
      </w:r>
      <w:proofErr w:type="spellEnd"/>
      <w:r w:rsidRPr="0082522D">
        <w:rPr>
          <w:b/>
        </w:rPr>
        <w:t xml:space="preserve"> is only accurate with </w:t>
      </w:r>
      <w:r>
        <w:rPr>
          <w:b/>
        </w:rPr>
        <w:t>respect</w:t>
      </w:r>
      <w:r w:rsidRPr="0082522D">
        <w:rPr>
          <w:b/>
        </w:rPr>
        <w:t xml:space="preserve"> to </w:t>
      </w:r>
      <w:proofErr w:type="spellStart"/>
      <w:r w:rsidRPr="0082522D">
        <w:rPr>
          <w:b/>
        </w:rPr>
        <w:t>TA</w:t>
      </w:r>
      <w:r w:rsidRPr="0082522D">
        <w:rPr>
          <w:b/>
          <w:vertAlign w:val="subscript"/>
        </w:rPr>
        <w:t>ref</w:t>
      </w:r>
      <w:proofErr w:type="spellEnd"/>
      <w:r w:rsidRPr="0082522D">
        <w:rPr>
          <w:b/>
        </w:rPr>
        <w:t xml:space="preserve"> and would be inaccurate with </w:t>
      </w:r>
      <w:r>
        <w:rPr>
          <w:b/>
        </w:rPr>
        <w:t>respect</w:t>
      </w:r>
      <w:r w:rsidRPr="0082522D">
        <w:rPr>
          <w:b/>
        </w:rPr>
        <w:t xml:space="preserve"> to TA </w:t>
      </w:r>
      <w:r>
        <w:rPr>
          <w:b/>
        </w:rPr>
        <w:t xml:space="preserve">as </w:t>
      </w:r>
      <w:r w:rsidRPr="0082522D">
        <w:rPr>
          <w:b/>
        </w:rPr>
        <w:t>offset by T</w:t>
      </w:r>
      <w:r w:rsidRPr="0082522D">
        <w:rPr>
          <w:b/>
          <w:vertAlign w:val="subscript"/>
        </w:rPr>
        <w:t>e</w:t>
      </w:r>
      <w:r w:rsidRPr="0082522D">
        <w:rPr>
          <w:b/>
        </w:rPr>
        <w:t>.</w:t>
      </w:r>
    </w:p>
    <w:p w14:paraId="36B430C6" w14:textId="77777777" w:rsidR="006C5AFF" w:rsidRDefault="006C5AFF" w:rsidP="006C5AFF">
      <w:pPr>
        <w:rPr>
          <w:b/>
        </w:rPr>
      </w:pPr>
      <w:r w:rsidRPr="0082522D">
        <w:rPr>
          <w:b/>
        </w:rPr>
        <w:t xml:space="preserve">Observation </w:t>
      </w:r>
      <w:r>
        <w:rPr>
          <w:b/>
        </w:rPr>
        <w:t>3</w:t>
      </w:r>
      <w:r w:rsidRPr="0082522D">
        <w:rPr>
          <w:b/>
        </w:rPr>
        <w:t xml:space="preserve">: In static IAB deployment, the </w:t>
      </w:r>
      <w:r>
        <w:rPr>
          <w:b/>
        </w:rPr>
        <w:t xml:space="preserve">maximum </w:t>
      </w:r>
      <w:r w:rsidRPr="0082522D">
        <w:rPr>
          <w:b/>
        </w:rPr>
        <w:t>TX error T</w:t>
      </w:r>
      <w:r w:rsidRPr="0082522D">
        <w:rPr>
          <w:b/>
          <w:vertAlign w:val="subscript"/>
        </w:rPr>
        <w:t>e</w:t>
      </w:r>
      <w:r w:rsidRPr="00503CCE">
        <w:t xml:space="preserve"> </w:t>
      </w:r>
      <w:r w:rsidRPr="0082522D">
        <w:rPr>
          <w:b/>
        </w:rPr>
        <w:t>specified for</w:t>
      </w:r>
      <w:r>
        <w:rPr>
          <w:b/>
        </w:rPr>
        <w:t xml:space="preserve"> a</w:t>
      </w:r>
      <w:r w:rsidRPr="0082522D">
        <w:rPr>
          <w:b/>
        </w:rPr>
        <w:t xml:space="preserve"> UE, </w:t>
      </w:r>
      <w:r>
        <w:rPr>
          <w:b/>
        </w:rPr>
        <w:t>cannot be used as such for IAB synchronization error.</w:t>
      </w:r>
    </w:p>
    <w:p w14:paraId="39BFE62F" w14:textId="77777777" w:rsidR="006C5AFF" w:rsidRDefault="006C5AFF" w:rsidP="006C5AFF">
      <w:r>
        <w:rPr>
          <w:b/>
        </w:rPr>
        <w:t xml:space="preserve">Observation 4: UL TX error will affect </w:t>
      </w:r>
      <w:r w:rsidRPr="0082522D">
        <w:rPr>
          <w:b/>
        </w:rPr>
        <w:t xml:space="preserve">TA </w:t>
      </w:r>
      <w:r>
        <w:rPr>
          <w:b/>
        </w:rPr>
        <w:t xml:space="preserve">control </w:t>
      </w:r>
      <w:r w:rsidRPr="0082522D">
        <w:rPr>
          <w:b/>
        </w:rPr>
        <w:t xml:space="preserve">and/or </w:t>
      </w:r>
      <w:r>
        <w:rPr>
          <w:b/>
        </w:rPr>
        <w:t>the derivation/</w:t>
      </w:r>
      <w:r w:rsidRPr="0082522D">
        <w:rPr>
          <w:b/>
        </w:rPr>
        <w:t xml:space="preserve">signalling of </w:t>
      </w:r>
      <w:r>
        <w:rPr>
          <w:b/>
        </w:rPr>
        <w:t xml:space="preserve">the </w:t>
      </w:r>
      <w:r w:rsidRPr="0082522D">
        <w:rPr>
          <w:b/>
        </w:rPr>
        <w:t xml:space="preserve">new </w:t>
      </w:r>
      <w:proofErr w:type="spellStart"/>
      <w:r w:rsidRPr="0082522D">
        <w:rPr>
          <w:b/>
        </w:rPr>
        <w:t>T_delta</w:t>
      </w:r>
      <w:proofErr w:type="spellEnd"/>
      <w:r w:rsidRPr="0082522D">
        <w:rPr>
          <w:b/>
        </w:rPr>
        <w:t xml:space="preserve"> value</w:t>
      </w:r>
      <w:r>
        <w:rPr>
          <w:b/>
        </w:rPr>
        <w:t xml:space="preserve"> and therefore contributing to IAB timing error via these functions.</w:t>
      </w:r>
    </w:p>
    <w:p w14:paraId="325F3AC8" w14:textId="77777777" w:rsidR="006C5AFF" w:rsidRPr="00611297" w:rsidRDefault="006C5AFF" w:rsidP="006C5AFF">
      <w:pPr>
        <w:rPr>
          <w:b/>
        </w:rPr>
      </w:pPr>
      <w:r w:rsidRPr="00611297">
        <w:rPr>
          <w:b/>
        </w:rPr>
        <w:t xml:space="preserve">Observation </w:t>
      </w:r>
      <w:r>
        <w:rPr>
          <w:b/>
        </w:rPr>
        <w:t>5</w:t>
      </w:r>
      <w:r w:rsidRPr="00611297">
        <w:rPr>
          <w:b/>
        </w:rPr>
        <w:t>: Any timing drift of the UL TX timing due to offset in the local reference clock should not affect the estimate of the propagation delay and consequently the DU timing.</w:t>
      </w:r>
    </w:p>
    <w:p w14:paraId="3824D75F" w14:textId="77777777" w:rsidR="006C5AFF" w:rsidRPr="00E95233" w:rsidRDefault="006C5AFF" w:rsidP="006C5AFF">
      <w:pPr>
        <w:jc w:val="both"/>
        <w:rPr>
          <w:rFonts w:eastAsia="MS Mincho"/>
          <w:b/>
          <w:lang w:eastAsia="ja-JP"/>
        </w:rPr>
      </w:pPr>
      <w:r w:rsidRPr="00E95233">
        <w:rPr>
          <w:rFonts w:eastAsia="MS Mincho"/>
          <w:b/>
          <w:lang w:eastAsia="ja-JP"/>
        </w:rPr>
        <w:t xml:space="preserve">Observation </w:t>
      </w:r>
      <w:r>
        <w:rPr>
          <w:rFonts w:eastAsia="MS Mincho"/>
          <w:b/>
          <w:lang w:eastAsia="ja-JP"/>
        </w:rPr>
        <w:t>6</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14:paraId="7043D64E" w14:textId="28E8C65D" w:rsidR="00957A46" w:rsidRDefault="00957A46" w:rsidP="00652390">
      <w:pPr>
        <w:spacing w:afterLines="50" w:after="120"/>
        <w:jc w:val="both"/>
      </w:pPr>
    </w:p>
    <w:p w14:paraId="4F0060DD" w14:textId="77777777" w:rsidR="00156B7A" w:rsidRPr="00793B02" w:rsidRDefault="00156B7A" w:rsidP="00156B7A">
      <w:pPr>
        <w:rPr>
          <w:b/>
        </w:rPr>
      </w:pPr>
      <w:r w:rsidRPr="00793B02">
        <w:rPr>
          <w:b/>
        </w:rPr>
        <w:t xml:space="preserve">Proposal 1: </w:t>
      </w:r>
      <w:r w:rsidRPr="00607574">
        <w:rPr>
          <w:b/>
        </w:rPr>
        <w:t xml:space="preserve">The DL TX timing </w:t>
      </w:r>
      <w:r>
        <w:rPr>
          <w:b/>
        </w:rPr>
        <w:t>of</w:t>
      </w:r>
      <w:r w:rsidRPr="00607574">
        <w:rPr>
          <w:b/>
        </w:rPr>
        <w:t xml:space="preserve"> the IAB node is set as (</w:t>
      </w:r>
      <w:proofErr w:type="spellStart"/>
      <w:r w:rsidRPr="00607574">
        <w:rPr>
          <w:b/>
        </w:rPr>
        <w:t>TA_ref</w:t>
      </w:r>
      <w:proofErr w:type="spellEnd"/>
      <w:r w:rsidRPr="00607574">
        <w:rPr>
          <w:b/>
        </w:rPr>
        <w:t xml:space="preserve">/2 + </w:t>
      </w:r>
      <w:proofErr w:type="spellStart"/>
      <w:r w:rsidRPr="00607574">
        <w:rPr>
          <w:b/>
        </w:rPr>
        <w:t>T_delta</w:t>
      </w:r>
      <w:proofErr w:type="spellEnd"/>
      <w:r w:rsidRPr="00607574">
        <w:rPr>
          <w:b/>
        </w:rPr>
        <w:t>) ahead of it</w:t>
      </w:r>
      <w:r>
        <w:rPr>
          <w:b/>
        </w:rPr>
        <w:t>s</w:t>
      </w:r>
      <w:r w:rsidRPr="00607574">
        <w:rPr>
          <w:b/>
        </w:rPr>
        <w:t xml:space="preserve"> DL Rx timing, and </w:t>
      </w:r>
      <w:proofErr w:type="spellStart"/>
      <w:r w:rsidRPr="00607574">
        <w:rPr>
          <w:b/>
        </w:rPr>
        <w:t>TA</w:t>
      </w:r>
      <w:r>
        <w:rPr>
          <w:b/>
        </w:rPr>
        <w:t>_</w:t>
      </w:r>
      <w:r w:rsidRPr="00607574">
        <w:rPr>
          <w:b/>
        </w:rPr>
        <w:t>ref</w:t>
      </w:r>
      <w:proofErr w:type="spellEnd"/>
      <w:r w:rsidRPr="00607574">
        <w:rPr>
          <w:b/>
        </w:rPr>
        <w:t xml:space="preserve"> shall </w:t>
      </w:r>
      <w:r>
        <w:rPr>
          <w:b/>
        </w:rPr>
        <w:t xml:space="preserve">be made </w:t>
      </w:r>
      <w:r w:rsidRPr="00607574">
        <w:rPr>
          <w:b/>
        </w:rPr>
        <w:t>equal to TA when TA command is received.</w:t>
      </w:r>
    </w:p>
    <w:p w14:paraId="1ADECC6F" w14:textId="77777777" w:rsidR="00156B7A" w:rsidRDefault="00156B7A" w:rsidP="00156B7A">
      <w:pPr>
        <w:rPr>
          <w:b/>
        </w:rPr>
      </w:pPr>
      <w:r>
        <w:rPr>
          <w:b/>
        </w:rPr>
        <w:t xml:space="preserve">Proposal 2: Provided that Prop.1 is agreed, separate </w:t>
      </w:r>
      <w:proofErr w:type="spellStart"/>
      <w:r>
        <w:rPr>
          <w:b/>
        </w:rPr>
        <w:t>T_delta</w:t>
      </w:r>
      <w:proofErr w:type="spellEnd"/>
      <w:r>
        <w:rPr>
          <w:b/>
        </w:rPr>
        <w:t xml:space="preserve"> signalling shall reset </w:t>
      </w:r>
      <w:proofErr w:type="spellStart"/>
      <w:r w:rsidRPr="00FE19C2">
        <w:rPr>
          <w:b/>
        </w:rPr>
        <w:t>N</w:t>
      </w:r>
      <w:r w:rsidRPr="00FE19C2">
        <w:rPr>
          <w:b/>
          <w:vertAlign w:val="subscript"/>
        </w:rPr>
        <w:t>TA_Ref</w:t>
      </w:r>
      <w:proofErr w:type="spellEnd"/>
      <w:r w:rsidRPr="00FE19C2">
        <w:rPr>
          <w:b/>
        </w:rPr>
        <w:t xml:space="preserve"> equal to N</w:t>
      </w:r>
      <w:r w:rsidRPr="00FE19C2">
        <w:rPr>
          <w:b/>
          <w:vertAlign w:val="subscript"/>
        </w:rPr>
        <w:t>TA</w:t>
      </w:r>
      <w:r>
        <w:rPr>
          <w:b/>
        </w:rPr>
        <w:t xml:space="preserve"> as if also zero TA command had been received. </w:t>
      </w:r>
    </w:p>
    <w:p w14:paraId="05D9980D" w14:textId="77777777" w:rsidR="006C5AFF" w:rsidRDefault="006C5AFF" w:rsidP="006C5AFF">
      <w:pPr>
        <w:jc w:val="both"/>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3</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can be signaled with MAC-CE being straightforward extension to TA signaling and providing forward compatibility for possible IAB extension to mobile relaying.</w:t>
      </w:r>
    </w:p>
    <w:p w14:paraId="27BFC694" w14:textId="77777777" w:rsidR="006C5AFF" w:rsidRDefault="006C5AFF" w:rsidP="006C5AFF">
      <w:pPr>
        <w:spacing w:after="360"/>
        <w:jc w:val="both"/>
        <w:rPr>
          <w:rFonts w:eastAsia="MS Mincho"/>
          <w:b/>
          <w:highlight w:val="yellow"/>
          <w:lang w:eastAsia="ja-JP"/>
        </w:rPr>
      </w:pPr>
      <w:r w:rsidRPr="0079491C">
        <w:rPr>
          <w:rFonts w:eastAsia="MS Mincho"/>
          <w:b/>
          <w:lang w:eastAsia="ja-JP"/>
        </w:rPr>
        <w:t xml:space="preserve">Proposal </w:t>
      </w:r>
      <w:r>
        <w:rPr>
          <w:rFonts w:eastAsia="MS Mincho"/>
          <w:b/>
          <w:lang w:eastAsia="ja-JP"/>
        </w:rPr>
        <w:t>4</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14:paraId="2BE4ECCC" w14:textId="77777777" w:rsidR="006C5AFF" w:rsidRDefault="006C5AFF" w:rsidP="006C5AFF">
      <w:pPr>
        <w:spacing w:after="360"/>
        <w:jc w:val="both"/>
        <w:rPr>
          <w:rFonts w:eastAsia="MS Mincho"/>
          <w:b/>
          <w:highlight w:val="yellow"/>
          <w:lang w:eastAsia="ja-JP"/>
        </w:rPr>
      </w:pPr>
      <w:r w:rsidRPr="0079491C">
        <w:rPr>
          <w:rFonts w:eastAsia="MS Mincho"/>
          <w:b/>
          <w:lang w:eastAsia="ja-JP"/>
        </w:rPr>
        <w:t xml:space="preserve">Proposal </w:t>
      </w:r>
      <w:r>
        <w:rPr>
          <w:rFonts w:eastAsia="MS Mincho"/>
          <w:b/>
          <w:lang w:eastAsia="ja-JP"/>
        </w:rPr>
        <w:t>5</w:t>
      </w:r>
      <w:r w:rsidRPr="0079491C">
        <w:rPr>
          <w:rFonts w:eastAsia="MS Mincho"/>
          <w:b/>
          <w:lang w:eastAsia="ja-JP"/>
        </w:rPr>
        <w:t xml:space="preserve">: </w:t>
      </w:r>
      <w:r>
        <w:rPr>
          <w:rFonts w:eastAsia="MS Mincho"/>
          <w:b/>
          <w:lang w:eastAsia="ja-JP"/>
        </w:rPr>
        <w:t>Timing with multi-connectivity and if GNSS is used in some of the IAB nodes can be initially handled with proper implementation. Any enhancements can be considered optimization and therefore may be addressed in future releases.</w:t>
      </w:r>
    </w:p>
    <w:p w14:paraId="050E95E9" w14:textId="77777777" w:rsidR="006C5AFF" w:rsidRPr="006C5AFF" w:rsidRDefault="006C5AFF" w:rsidP="00652390">
      <w:pPr>
        <w:spacing w:afterLines="50" w:after="120"/>
        <w:jc w:val="both"/>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bookmarkStart w:id="5" w:name="_Ref533075225"/>
    <w:bookmarkStart w:id="6" w:name="_Ref525649429"/>
    <w:p w14:paraId="365535CB" w14:textId="303FC8BC" w:rsidR="00916B0F" w:rsidRPr="00C23F12" w:rsidRDefault="002F7A0E" w:rsidP="00916B0F">
      <w:pPr>
        <w:numPr>
          <w:ilvl w:val="0"/>
          <w:numId w:val="1"/>
        </w:numPr>
        <w:rPr>
          <w:sz w:val="18"/>
        </w:rPr>
      </w:pPr>
      <w:r w:rsidRPr="002F7A0E">
        <w:rPr>
          <w:rStyle w:val="Hyperlink"/>
          <w:u w:val="none"/>
          <w:lang w:eastAsia="x-none"/>
        </w:rPr>
        <w:fldChar w:fldCharType="begin"/>
      </w:r>
      <w:r w:rsidRPr="002F7A0E">
        <w:rPr>
          <w:rStyle w:val="Hyperlink"/>
          <w:u w:val="none"/>
          <w:lang w:eastAsia="x-none"/>
        </w:rPr>
        <w:instrText xml:space="preserve"> HYPERLINK "http://www.3gpp.org/ftp/tsg_ran/TSG_RAN/TSGR_83/Docs/RP-190712.zip" </w:instrText>
      </w:r>
      <w:r w:rsidRPr="002F7A0E">
        <w:rPr>
          <w:rStyle w:val="Hyperlink"/>
          <w:u w:val="none"/>
          <w:lang w:eastAsia="x-none"/>
        </w:rPr>
        <w:fldChar w:fldCharType="separate"/>
      </w:r>
      <w:r w:rsidRPr="002F7A0E">
        <w:rPr>
          <w:rStyle w:val="Hyperlink"/>
          <w:u w:val="none"/>
          <w:lang w:eastAsia="x-none"/>
        </w:rPr>
        <w:t>RP-190712</w:t>
      </w:r>
      <w:r w:rsidRPr="002F7A0E">
        <w:rPr>
          <w:rStyle w:val="Hyperlink"/>
          <w:u w:val="none"/>
          <w:lang w:eastAsia="x-none"/>
        </w:rPr>
        <w:fldChar w:fldCharType="end"/>
      </w:r>
      <w:r w:rsidR="00916B0F">
        <w:rPr>
          <w:sz w:val="18"/>
        </w:rPr>
        <w:t xml:space="preserve">, </w:t>
      </w:r>
      <w:r w:rsidR="00916B0F" w:rsidRPr="00916B0F">
        <w:rPr>
          <w:i/>
          <w:sz w:val="18"/>
        </w:rPr>
        <w:t>New WID: Integrated Access and Backhaul for NR</w:t>
      </w:r>
      <w:bookmarkEnd w:id="5"/>
    </w:p>
    <w:bookmarkStart w:id="7" w:name="_Ref3899184"/>
    <w:p w14:paraId="6C8F0CD1" w14:textId="1A049D21" w:rsidR="007E66D8" w:rsidRDefault="000F4DF8" w:rsidP="00916B0F">
      <w:pPr>
        <w:numPr>
          <w:ilvl w:val="0"/>
          <w:numId w:val="1"/>
        </w:numPr>
        <w:rPr>
          <w:i/>
          <w:sz w:val="18"/>
        </w:rPr>
      </w:pPr>
      <w:r>
        <w:rPr>
          <w:i/>
          <w:sz w:val="18"/>
        </w:rPr>
        <w:fldChar w:fldCharType="begin"/>
      </w:r>
      <w:r>
        <w:rPr>
          <w:i/>
          <w:sz w:val="18"/>
        </w:rPr>
        <w:instrText xml:space="preserve"> HYPERLINK "http://www.3gpp.org/ftp/tsg_ran/WG1_RL1/TSGR1_96/Report/Draft_Minutes_report_RAN1%2396_v020.zip" </w:instrText>
      </w:r>
      <w:r>
        <w:rPr>
          <w:i/>
          <w:sz w:val="18"/>
        </w:rPr>
        <w:fldChar w:fldCharType="separate"/>
      </w:r>
      <w:r w:rsidR="007E66D8" w:rsidRPr="000F4DF8">
        <w:rPr>
          <w:rStyle w:val="Hyperlink"/>
          <w:i/>
          <w:sz w:val="18"/>
        </w:rPr>
        <w:t>Draft report</w:t>
      </w:r>
      <w:r>
        <w:rPr>
          <w:i/>
          <w:sz w:val="18"/>
        </w:rPr>
        <w:fldChar w:fldCharType="end"/>
      </w:r>
      <w:r w:rsidR="007E66D8">
        <w:rPr>
          <w:i/>
          <w:sz w:val="18"/>
        </w:rPr>
        <w:t xml:space="preserve"> of 3GPP TSG RAN WG1 #96 v.0.2.0</w:t>
      </w:r>
      <w:bookmarkEnd w:id="7"/>
    </w:p>
    <w:p w14:paraId="3E0CC3BE" w14:textId="79D644E9" w:rsidR="002F7A0E" w:rsidRDefault="00271C9D" w:rsidP="00916B0F">
      <w:pPr>
        <w:numPr>
          <w:ilvl w:val="0"/>
          <w:numId w:val="1"/>
        </w:numPr>
        <w:rPr>
          <w:i/>
          <w:sz w:val="18"/>
        </w:rPr>
      </w:pPr>
      <w:hyperlink r:id="rId19" w:history="1">
        <w:r w:rsidR="002F7A0E" w:rsidRPr="000F4DF8">
          <w:rPr>
            <w:rStyle w:val="Hyperlink"/>
            <w:i/>
            <w:sz w:val="18"/>
          </w:rPr>
          <w:t>Draft report</w:t>
        </w:r>
      </w:hyperlink>
      <w:r w:rsidR="002F7A0E">
        <w:rPr>
          <w:i/>
          <w:sz w:val="18"/>
        </w:rPr>
        <w:t xml:space="preserve"> of 3GPP TSG RAN WG1 #96b v.0.2.0</w:t>
      </w:r>
    </w:p>
    <w:bookmarkStart w:id="8" w:name="_Ref7509834"/>
    <w:p w14:paraId="2C1EA657" w14:textId="262EC2FD" w:rsidR="004A2BA8" w:rsidRDefault="002D3536" w:rsidP="00916B0F">
      <w:pPr>
        <w:numPr>
          <w:ilvl w:val="0"/>
          <w:numId w:val="1"/>
        </w:numPr>
        <w:rPr>
          <w:i/>
          <w:sz w:val="18"/>
        </w:rPr>
      </w:pPr>
      <w:r>
        <w:rPr>
          <w:sz w:val="18"/>
        </w:rPr>
        <w:fldChar w:fldCharType="begin"/>
      </w:r>
      <w:r>
        <w:rPr>
          <w:sz w:val="18"/>
        </w:rPr>
        <w:instrText xml:space="preserve"> HYPERLINK "https://www.3gpp.org/ftp/tsg_ran/WG1_RL1/TSGR1_96b/Docs/R1-1905778.zip" </w:instrText>
      </w:r>
      <w:r>
        <w:rPr>
          <w:sz w:val="18"/>
        </w:rPr>
        <w:fldChar w:fldCharType="separate"/>
      </w:r>
      <w:r w:rsidR="004A2BA8" w:rsidRPr="002D3536">
        <w:rPr>
          <w:rStyle w:val="Hyperlink"/>
          <w:sz w:val="18"/>
        </w:rPr>
        <w:t>R1-1905778</w:t>
      </w:r>
      <w:r>
        <w:rPr>
          <w:sz w:val="18"/>
        </w:rPr>
        <w:fldChar w:fldCharType="end"/>
      </w:r>
      <w:r w:rsidR="004A2BA8">
        <w:rPr>
          <w:i/>
          <w:sz w:val="18"/>
        </w:rPr>
        <w:t xml:space="preserve"> </w:t>
      </w:r>
      <w:r w:rsidR="004A2BA8" w:rsidRPr="004A2BA8">
        <w:rPr>
          <w:i/>
          <w:sz w:val="18"/>
        </w:rPr>
        <w:t>Summary of 7.2.3.4 Mechanism to support the “case-1” OTA timing alignment</w:t>
      </w:r>
      <w:r w:rsidR="004A2BA8" w:rsidRPr="002D3536">
        <w:rPr>
          <w:sz w:val="18"/>
        </w:rPr>
        <w:t xml:space="preserve">, ZTE, </w:t>
      </w:r>
      <w:proofErr w:type="spellStart"/>
      <w:r w:rsidR="004A2BA8" w:rsidRPr="002D3536">
        <w:rPr>
          <w:sz w:val="18"/>
        </w:rPr>
        <w:t>Sanechips</w:t>
      </w:r>
      <w:bookmarkEnd w:id="8"/>
      <w:proofErr w:type="spellEnd"/>
    </w:p>
    <w:bookmarkStart w:id="9" w:name="_Ref179901"/>
    <w:bookmarkStart w:id="10" w:name="_Ref528137239"/>
    <w:bookmarkStart w:id="11" w:name="_Ref525649815"/>
    <w:bookmarkStart w:id="12" w:name="_Ref533076557"/>
    <w:bookmarkEnd w:id="6"/>
    <w:p w14:paraId="2E38BDC8" w14:textId="4C643E4E" w:rsidR="008E732C" w:rsidRPr="001812A4" w:rsidRDefault="008E732C" w:rsidP="007E4054">
      <w:pPr>
        <w:numPr>
          <w:ilvl w:val="0"/>
          <w:numId w:val="1"/>
        </w:numPr>
        <w:overflowPunct/>
        <w:autoSpaceDE/>
        <w:autoSpaceDN/>
        <w:adjustRightInd/>
        <w:spacing w:after="160" w:line="256" w:lineRule="auto"/>
        <w:textAlignment w:val="auto"/>
        <w:rPr>
          <w:sz w:val="18"/>
          <w:lang w:val="en-US"/>
        </w:rPr>
      </w:pPr>
      <w:r>
        <w:rPr>
          <w:sz w:val="18"/>
          <w:lang w:val="en-US"/>
        </w:rPr>
        <w:fldChar w:fldCharType="begin"/>
      </w:r>
      <w:r>
        <w:rPr>
          <w:sz w:val="18"/>
          <w:lang w:val="en-US"/>
        </w:rPr>
        <w:instrText xml:space="preserve"> HYPERLINK "https://portal.3gpp.org/desktopmodules/Specifications/SpecificationDetails.aspx?specificationId=3204" </w:instrText>
      </w:r>
      <w:r>
        <w:rPr>
          <w:sz w:val="18"/>
          <w:lang w:val="en-US"/>
        </w:rPr>
        <w:fldChar w:fldCharType="separate"/>
      </w:r>
      <w:r w:rsidRPr="008E732C">
        <w:rPr>
          <w:rStyle w:val="Hyperlink"/>
          <w:sz w:val="18"/>
          <w:lang w:val="en-US"/>
        </w:rPr>
        <w:t>TS 38.133</w:t>
      </w:r>
      <w:r>
        <w:rPr>
          <w:sz w:val="18"/>
          <w:lang w:val="en-US"/>
        </w:rPr>
        <w:fldChar w:fldCharType="end"/>
      </w:r>
      <w:r>
        <w:rPr>
          <w:sz w:val="18"/>
          <w:lang w:val="en-US"/>
        </w:rPr>
        <w:t xml:space="preserve">, </w:t>
      </w:r>
      <w:r w:rsidRPr="008E732C">
        <w:rPr>
          <w:i/>
          <w:sz w:val="18"/>
          <w:lang w:val="en-US"/>
        </w:rPr>
        <w:t>Requirements for support of radio resource management</w:t>
      </w:r>
      <w:bookmarkEnd w:id="9"/>
    </w:p>
    <w:p w14:paraId="0C6F1140" w14:textId="401505B8" w:rsidR="001812A4" w:rsidRDefault="00271C9D" w:rsidP="001812A4">
      <w:pPr>
        <w:numPr>
          <w:ilvl w:val="0"/>
          <w:numId w:val="1"/>
        </w:numPr>
        <w:rPr>
          <w:i/>
          <w:sz w:val="18"/>
        </w:rPr>
      </w:pPr>
      <w:hyperlink r:id="rId20" w:history="1">
        <w:r w:rsidR="001812A4" w:rsidRPr="00CB174F">
          <w:rPr>
            <w:rStyle w:val="Hyperlink"/>
            <w:i/>
            <w:sz w:val="18"/>
          </w:rPr>
          <w:t>Draft report</w:t>
        </w:r>
      </w:hyperlink>
      <w:r w:rsidR="001812A4">
        <w:rPr>
          <w:i/>
          <w:sz w:val="18"/>
        </w:rPr>
        <w:t xml:space="preserve"> of 3GPP TSG RAN WG1 #9</w:t>
      </w:r>
      <w:r w:rsidR="002F18D3">
        <w:rPr>
          <w:i/>
          <w:sz w:val="18"/>
        </w:rPr>
        <w:t>7</w:t>
      </w:r>
      <w:r w:rsidR="001812A4">
        <w:rPr>
          <w:i/>
          <w:sz w:val="18"/>
        </w:rPr>
        <w:t xml:space="preserve"> v.0.</w:t>
      </w:r>
      <w:r w:rsidR="00CB174F">
        <w:rPr>
          <w:i/>
          <w:sz w:val="18"/>
        </w:rPr>
        <w:t>3</w:t>
      </w:r>
      <w:r w:rsidR="001812A4">
        <w:rPr>
          <w:i/>
          <w:sz w:val="18"/>
        </w:rPr>
        <w:t>.0</w:t>
      </w:r>
    </w:p>
    <w:bookmarkStart w:id="13" w:name="_Ref16781780"/>
    <w:p w14:paraId="0A2427D6" w14:textId="42A24A1F" w:rsidR="00CB174F" w:rsidRPr="001812A4" w:rsidRDefault="00CB174F" w:rsidP="00CB174F">
      <w:pPr>
        <w:numPr>
          <w:ilvl w:val="0"/>
          <w:numId w:val="1"/>
        </w:numPr>
        <w:overflowPunct/>
        <w:autoSpaceDE/>
        <w:autoSpaceDN/>
        <w:adjustRightInd/>
        <w:spacing w:after="160" w:line="256" w:lineRule="auto"/>
        <w:textAlignment w:val="auto"/>
        <w:rPr>
          <w:sz w:val="18"/>
          <w:lang w:val="en-US"/>
        </w:rPr>
      </w:pPr>
      <w:r>
        <w:rPr>
          <w:sz w:val="18"/>
          <w:lang w:val="en-US"/>
        </w:rPr>
        <w:fldChar w:fldCharType="begin"/>
      </w:r>
      <w:r>
        <w:rPr>
          <w:sz w:val="18"/>
          <w:lang w:val="en-US"/>
        </w:rPr>
        <w:instrText xml:space="preserve"> HYPERLINK "https://portal.3gpp.org/desktopmodules/Specifications/SpecificationDetails.aspx?specificationId=2420" </w:instrText>
      </w:r>
      <w:r>
        <w:rPr>
          <w:sz w:val="18"/>
          <w:lang w:val="en-US"/>
        </w:rPr>
        <w:fldChar w:fldCharType="separate"/>
      </w:r>
      <w:r w:rsidRPr="00CB174F">
        <w:rPr>
          <w:rStyle w:val="Hyperlink"/>
          <w:sz w:val="18"/>
          <w:lang w:val="en-US"/>
        </w:rPr>
        <w:t>TS 36.133</w:t>
      </w:r>
      <w:r>
        <w:rPr>
          <w:sz w:val="18"/>
          <w:lang w:val="en-US"/>
        </w:rPr>
        <w:fldChar w:fldCharType="end"/>
      </w:r>
      <w:r>
        <w:rPr>
          <w:sz w:val="18"/>
          <w:lang w:val="en-US"/>
        </w:rPr>
        <w:t xml:space="preserve">, </w:t>
      </w:r>
      <w:r w:rsidRPr="008E732C">
        <w:rPr>
          <w:i/>
          <w:sz w:val="18"/>
          <w:lang w:val="en-US"/>
        </w:rPr>
        <w:t>Requirements for support of radio resource management</w:t>
      </w:r>
      <w:bookmarkEnd w:id="13"/>
    </w:p>
    <w:p w14:paraId="3CB721EF" w14:textId="77777777" w:rsidR="001812A4" w:rsidRPr="00CD22B4" w:rsidRDefault="001812A4" w:rsidP="00CB174F">
      <w:pPr>
        <w:overflowPunct/>
        <w:autoSpaceDE/>
        <w:autoSpaceDN/>
        <w:adjustRightInd/>
        <w:spacing w:after="160" w:line="256" w:lineRule="auto"/>
        <w:textAlignment w:val="auto"/>
        <w:rPr>
          <w:sz w:val="18"/>
          <w:lang w:val="en-US"/>
        </w:rPr>
      </w:pPr>
    </w:p>
    <w:bookmarkEnd w:id="10"/>
    <w:bookmarkEnd w:id="11"/>
    <w:bookmarkEnd w:id="12"/>
    <w:p w14:paraId="1C2A30A3" w14:textId="64EE606E" w:rsidR="007E4054" w:rsidRDefault="007E4054" w:rsidP="00642BD2">
      <w:pPr>
        <w:overflowPunct/>
        <w:autoSpaceDE/>
        <w:autoSpaceDN/>
        <w:adjustRightInd/>
        <w:spacing w:after="160" w:line="256" w:lineRule="auto"/>
        <w:ind w:left="357"/>
        <w:textAlignment w:val="auto"/>
        <w:rPr>
          <w:sz w:val="18"/>
          <w:lang w:val="en-US"/>
        </w:rPr>
      </w:pPr>
    </w:p>
    <w:sectPr w:rsidR="007E4054" w:rsidSect="000131D1">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1D4B7" w14:textId="77777777" w:rsidR="00B60C57" w:rsidRDefault="00B60C57">
      <w:r>
        <w:separator/>
      </w:r>
    </w:p>
  </w:endnote>
  <w:endnote w:type="continuationSeparator" w:id="0">
    <w:p w14:paraId="4F83A442" w14:textId="77777777" w:rsidR="00B60C57" w:rsidRDefault="00B60C57">
      <w:r>
        <w:continuationSeparator/>
      </w:r>
    </w:p>
  </w:endnote>
  <w:endnote w:type="continuationNotice" w:id="1">
    <w:p w14:paraId="4E2E821D" w14:textId="77777777" w:rsidR="00B60C57" w:rsidRDefault="00B60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0C3134" w:rsidRDefault="000C3134">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0C3134" w:rsidRPr="00B75603" w:rsidRDefault="000C3134"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9"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0C3134" w:rsidRPr="00B75603" w:rsidRDefault="000C3134"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5E688" w14:textId="77777777" w:rsidR="00B60C57" w:rsidRDefault="00B60C57">
      <w:r>
        <w:separator/>
      </w:r>
    </w:p>
  </w:footnote>
  <w:footnote w:type="continuationSeparator" w:id="0">
    <w:p w14:paraId="093FAC08" w14:textId="77777777" w:rsidR="00B60C57" w:rsidRDefault="00B60C57">
      <w:r>
        <w:continuationSeparator/>
      </w:r>
    </w:p>
  </w:footnote>
  <w:footnote w:type="continuationNotice" w:id="1">
    <w:p w14:paraId="19E408A7" w14:textId="77777777" w:rsidR="00B60C57" w:rsidRDefault="00B60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401536A"/>
    <w:multiLevelType w:val="hybridMultilevel"/>
    <w:tmpl w:val="35100A9A"/>
    <w:lvl w:ilvl="0" w:tplc="BA9ED8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9318F"/>
    <w:multiLevelType w:val="hybridMultilevel"/>
    <w:tmpl w:val="231C3FB8"/>
    <w:lvl w:ilvl="0" w:tplc="1E9800B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E02C5"/>
    <w:multiLevelType w:val="hybridMultilevel"/>
    <w:tmpl w:val="C3F05A8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14467"/>
    <w:multiLevelType w:val="hybridMultilevel"/>
    <w:tmpl w:val="E7D8D436"/>
    <w:lvl w:ilvl="0" w:tplc="2DE87A4C">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69B5480"/>
    <w:multiLevelType w:val="hybridMultilevel"/>
    <w:tmpl w:val="0062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83567"/>
    <w:multiLevelType w:val="hybridMultilevel"/>
    <w:tmpl w:val="AC8AC9A2"/>
    <w:lvl w:ilvl="0" w:tplc="C94285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70B44"/>
    <w:multiLevelType w:val="hybridMultilevel"/>
    <w:tmpl w:val="E004B3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47EA2"/>
    <w:multiLevelType w:val="hybridMultilevel"/>
    <w:tmpl w:val="BC8E05E4"/>
    <w:lvl w:ilvl="0" w:tplc="4146AC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28A833E6"/>
    <w:lvl w:ilvl="0" w:tplc="72D0FEFE">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B21805"/>
    <w:multiLevelType w:val="hybridMultilevel"/>
    <w:tmpl w:val="C7B63258"/>
    <w:lvl w:ilvl="0" w:tplc="E31AF5A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02BBC"/>
    <w:multiLevelType w:val="hybridMultilevel"/>
    <w:tmpl w:val="14EC28CE"/>
    <w:lvl w:ilvl="0" w:tplc="9348D93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3B023D"/>
    <w:multiLevelType w:val="hybridMultilevel"/>
    <w:tmpl w:val="1C56540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24A4F7C"/>
    <w:multiLevelType w:val="multilevel"/>
    <w:tmpl w:val="FBA6D564"/>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9191115"/>
    <w:multiLevelType w:val="hybridMultilevel"/>
    <w:tmpl w:val="11E837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4732E"/>
    <w:multiLevelType w:val="hybridMultilevel"/>
    <w:tmpl w:val="14AA05F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649735BD"/>
    <w:multiLevelType w:val="hybridMultilevel"/>
    <w:tmpl w:val="9DAC4142"/>
    <w:lvl w:ilvl="0" w:tplc="04090011">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6D330B"/>
    <w:multiLevelType w:val="hybridMultilevel"/>
    <w:tmpl w:val="D2443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71C6AB7"/>
    <w:multiLevelType w:val="hybridMultilevel"/>
    <w:tmpl w:val="07CC877A"/>
    <w:lvl w:ilvl="0" w:tplc="C2BE96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7544B9"/>
    <w:multiLevelType w:val="hybridMultilevel"/>
    <w:tmpl w:val="8098BA4A"/>
    <w:lvl w:ilvl="0" w:tplc="F45610D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C04BE"/>
    <w:multiLevelType w:val="hybridMultilevel"/>
    <w:tmpl w:val="3FA4D9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B77C1F"/>
    <w:multiLevelType w:val="hybridMultilevel"/>
    <w:tmpl w:val="ED6012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24"/>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4"/>
  </w:num>
  <w:num w:numId="10">
    <w:abstractNumId w:val="13"/>
  </w:num>
  <w:num w:numId="11">
    <w:abstractNumId w:val="3"/>
  </w:num>
  <w:num w:numId="12">
    <w:abstractNumId w:val="6"/>
  </w:num>
  <w:num w:numId="13">
    <w:abstractNumId w:val="19"/>
  </w:num>
  <w:num w:numId="14">
    <w:abstractNumId w:val="2"/>
  </w:num>
  <w:num w:numId="15">
    <w:abstractNumId w:val="5"/>
  </w:num>
  <w:num w:numId="16">
    <w:abstractNumId w:val="23"/>
  </w:num>
  <w:num w:numId="17">
    <w:abstractNumId w:val="12"/>
  </w:num>
  <w:num w:numId="18">
    <w:abstractNumId w:val="0"/>
  </w:num>
  <w:num w:numId="19">
    <w:abstractNumId w:val="15"/>
  </w:num>
  <w:num w:numId="20">
    <w:abstractNumId w:val="25"/>
  </w:num>
  <w:num w:numId="21">
    <w:abstractNumId w:val="10"/>
  </w:num>
  <w:num w:numId="22">
    <w:abstractNumId w:val="27"/>
  </w:num>
  <w:num w:numId="23">
    <w:abstractNumId w:val="16"/>
  </w:num>
  <w:num w:numId="24">
    <w:abstractNumId w:val="7"/>
  </w:num>
  <w:num w:numId="25">
    <w:abstractNumId w:val="26"/>
  </w:num>
  <w:num w:numId="26">
    <w:abstractNumId w:val="22"/>
  </w:num>
  <w:num w:numId="27">
    <w:abstractNumId w:val="21"/>
  </w:num>
  <w:num w:numId="28">
    <w:abstractNumId w:val="17"/>
  </w:num>
  <w:num w:numId="29">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758"/>
    <w:rsid w:val="00006AD4"/>
    <w:rsid w:val="000074C4"/>
    <w:rsid w:val="000079A6"/>
    <w:rsid w:val="000111BA"/>
    <w:rsid w:val="00011BB2"/>
    <w:rsid w:val="00011EF2"/>
    <w:rsid w:val="00012505"/>
    <w:rsid w:val="00012C4F"/>
    <w:rsid w:val="00012DD9"/>
    <w:rsid w:val="00012FAE"/>
    <w:rsid w:val="000131D1"/>
    <w:rsid w:val="00013455"/>
    <w:rsid w:val="000134E3"/>
    <w:rsid w:val="00013632"/>
    <w:rsid w:val="000137FC"/>
    <w:rsid w:val="00013F5E"/>
    <w:rsid w:val="0001403F"/>
    <w:rsid w:val="00014091"/>
    <w:rsid w:val="0001411B"/>
    <w:rsid w:val="000146BD"/>
    <w:rsid w:val="0001487F"/>
    <w:rsid w:val="00014D68"/>
    <w:rsid w:val="00014F35"/>
    <w:rsid w:val="00014F5E"/>
    <w:rsid w:val="00015F98"/>
    <w:rsid w:val="000166AC"/>
    <w:rsid w:val="00017B7F"/>
    <w:rsid w:val="00017EDA"/>
    <w:rsid w:val="000215BE"/>
    <w:rsid w:val="00021662"/>
    <w:rsid w:val="00021892"/>
    <w:rsid w:val="0002210E"/>
    <w:rsid w:val="00022DCB"/>
    <w:rsid w:val="00023742"/>
    <w:rsid w:val="00024AEF"/>
    <w:rsid w:val="00026BD9"/>
    <w:rsid w:val="00026C65"/>
    <w:rsid w:val="00027755"/>
    <w:rsid w:val="000277A9"/>
    <w:rsid w:val="00030048"/>
    <w:rsid w:val="0003072D"/>
    <w:rsid w:val="000314CD"/>
    <w:rsid w:val="0003163F"/>
    <w:rsid w:val="000317E7"/>
    <w:rsid w:val="00031E62"/>
    <w:rsid w:val="00032D37"/>
    <w:rsid w:val="00033544"/>
    <w:rsid w:val="00033651"/>
    <w:rsid w:val="0003479E"/>
    <w:rsid w:val="0003484F"/>
    <w:rsid w:val="00035691"/>
    <w:rsid w:val="00035AE0"/>
    <w:rsid w:val="0004132D"/>
    <w:rsid w:val="00041358"/>
    <w:rsid w:val="000425C9"/>
    <w:rsid w:val="00044CFA"/>
    <w:rsid w:val="000459C7"/>
    <w:rsid w:val="00045C49"/>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3A72"/>
    <w:rsid w:val="00054B59"/>
    <w:rsid w:val="00054C8A"/>
    <w:rsid w:val="00054D9D"/>
    <w:rsid w:val="00055676"/>
    <w:rsid w:val="00056544"/>
    <w:rsid w:val="00057529"/>
    <w:rsid w:val="00057599"/>
    <w:rsid w:val="00060269"/>
    <w:rsid w:val="00060D8E"/>
    <w:rsid w:val="00061F84"/>
    <w:rsid w:val="00062159"/>
    <w:rsid w:val="000624AA"/>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0D5"/>
    <w:rsid w:val="000759ED"/>
    <w:rsid w:val="00075FDA"/>
    <w:rsid w:val="00076386"/>
    <w:rsid w:val="00076D82"/>
    <w:rsid w:val="00077655"/>
    <w:rsid w:val="00080284"/>
    <w:rsid w:val="00081EC2"/>
    <w:rsid w:val="000823FE"/>
    <w:rsid w:val="0008242A"/>
    <w:rsid w:val="000825E2"/>
    <w:rsid w:val="00082B41"/>
    <w:rsid w:val="00083800"/>
    <w:rsid w:val="00084A65"/>
    <w:rsid w:val="00085090"/>
    <w:rsid w:val="00086572"/>
    <w:rsid w:val="00090439"/>
    <w:rsid w:val="00090EDD"/>
    <w:rsid w:val="00091077"/>
    <w:rsid w:val="00091A92"/>
    <w:rsid w:val="00093C49"/>
    <w:rsid w:val="00094977"/>
    <w:rsid w:val="0009508C"/>
    <w:rsid w:val="0009556A"/>
    <w:rsid w:val="00095A80"/>
    <w:rsid w:val="00096A43"/>
    <w:rsid w:val="000973C8"/>
    <w:rsid w:val="000973E1"/>
    <w:rsid w:val="0009774C"/>
    <w:rsid w:val="000A0AEB"/>
    <w:rsid w:val="000A1402"/>
    <w:rsid w:val="000A1DFC"/>
    <w:rsid w:val="000A20BA"/>
    <w:rsid w:val="000A2324"/>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A47"/>
    <w:rsid w:val="000B3B91"/>
    <w:rsid w:val="000B3EA6"/>
    <w:rsid w:val="000B5AC9"/>
    <w:rsid w:val="000B5F0A"/>
    <w:rsid w:val="000B6FD2"/>
    <w:rsid w:val="000B7043"/>
    <w:rsid w:val="000C1D59"/>
    <w:rsid w:val="000C3134"/>
    <w:rsid w:val="000C347C"/>
    <w:rsid w:val="000C4AEB"/>
    <w:rsid w:val="000C501D"/>
    <w:rsid w:val="000C5B1F"/>
    <w:rsid w:val="000C61F9"/>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1790"/>
    <w:rsid w:val="000E27AA"/>
    <w:rsid w:val="000E337A"/>
    <w:rsid w:val="000E3456"/>
    <w:rsid w:val="000E4350"/>
    <w:rsid w:val="000E4408"/>
    <w:rsid w:val="000E5716"/>
    <w:rsid w:val="000E5BE1"/>
    <w:rsid w:val="000E75EA"/>
    <w:rsid w:val="000E7A79"/>
    <w:rsid w:val="000F0E97"/>
    <w:rsid w:val="000F15B2"/>
    <w:rsid w:val="000F19DE"/>
    <w:rsid w:val="000F2E1F"/>
    <w:rsid w:val="000F37B0"/>
    <w:rsid w:val="000F4389"/>
    <w:rsid w:val="000F4595"/>
    <w:rsid w:val="000F45EC"/>
    <w:rsid w:val="000F46C5"/>
    <w:rsid w:val="000F4CB2"/>
    <w:rsid w:val="000F4DF8"/>
    <w:rsid w:val="000F568D"/>
    <w:rsid w:val="000F6351"/>
    <w:rsid w:val="000F67CF"/>
    <w:rsid w:val="000F75A4"/>
    <w:rsid w:val="00101C4F"/>
    <w:rsid w:val="00102C9F"/>
    <w:rsid w:val="00102D07"/>
    <w:rsid w:val="001036C8"/>
    <w:rsid w:val="001068D2"/>
    <w:rsid w:val="001068D5"/>
    <w:rsid w:val="001103BD"/>
    <w:rsid w:val="00110607"/>
    <w:rsid w:val="00111208"/>
    <w:rsid w:val="00111808"/>
    <w:rsid w:val="0011339F"/>
    <w:rsid w:val="00113BE0"/>
    <w:rsid w:val="00113DD5"/>
    <w:rsid w:val="00114E96"/>
    <w:rsid w:val="00115828"/>
    <w:rsid w:val="00116266"/>
    <w:rsid w:val="0011644A"/>
    <w:rsid w:val="00117332"/>
    <w:rsid w:val="00117629"/>
    <w:rsid w:val="00117C66"/>
    <w:rsid w:val="00117DDE"/>
    <w:rsid w:val="001204DD"/>
    <w:rsid w:val="00120B30"/>
    <w:rsid w:val="00121D83"/>
    <w:rsid w:val="00122839"/>
    <w:rsid w:val="00122FFA"/>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1914"/>
    <w:rsid w:val="00153BC5"/>
    <w:rsid w:val="001540E4"/>
    <w:rsid w:val="00155464"/>
    <w:rsid w:val="00155BFD"/>
    <w:rsid w:val="00156B7A"/>
    <w:rsid w:val="00157390"/>
    <w:rsid w:val="00160998"/>
    <w:rsid w:val="00160CD6"/>
    <w:rsid w:val="001621D2"/>
    <w:rsid w:val="0016316A"/>
    <w:rsid w:val="00164171"/>
    <w:rsid w:val="00164732"/>
    <w:rsid w:val="00164DC9"/>
    <w:rsid w:val="00164E58"/>
    <w:rsid w:val="00165033"/>
    <w:rsid w:val="00165B18"/>
    <w:rsid w:val="001667DE"/>
    <w:rsid w:val="001670EA"/>
    <w:rsid w:val="0016735F"/>
    <w:rsid w:val="001674A0"/>
    <w:rsid w:val="001675D8"/>
    <w:rsid w:val="00167B5C"/>
    <w:rsid w:val="00170205"/>
    <w:rsid w:val="00170A50"/>
    <w:rsid w:val="0017157A"/>
    <w:rsid w:val="0017183F"/>
    <w:rsid w:val="001718FF"/>
    <w:rsid w:val="00171F0C"/>
    <w:rsid w:val="00174FFD"/>
    <w:rsid w:val="001759CA"/>
    <w:rsid w:val="00176E51"/>
    <w:rsid w:val="0017726A"/>
    <w:rsid w:val="00177B88"/>
    <w:rsid w:val="00177DD3"/>
    <w:rsid w:val="001801F6"/>
    <w:rsid w:val="00180278"/>
    <w:rsid w:val="001812A4"/>
    <w:rsid w:val="00181327"/>
    <w:rsid w:val="001818A7"/>
    <w:rsid w:val="00182725"/>
    <w:rsid w:val="001829C8"/>
    <w:rsid w:val="00182CA0"/>
    <w:rsid w:val="00182E04"/>
    <w:rsid w:val="00183FB0"/>
    <w:rsid w:val="00184098"/>
    <w:rsid w:val="00184687"/>
    <w:rsid w:val="001849E2"/>
    <w:rsid w:val="001858A6"/>
    <w:rsid w:val="00185D8A"/>
    <w:rsid w:val="00186904"/>
    <w:rsid w:val="00186B0A"/>
    <w:rsid w:val="001870B7"/>
    <w:rsid w:val="001878D8"/>
    <w:rsid w:val="001905BD"/>
    <w:rsid w:val="00190946"/>
    <w:rsid w:val="00190FFA"/>
    <w:rsid w:val="001925BD"/>
    <w:rsid w:val="00192699"/>
    <w:rsid w:val="00192FE6"/>
    <w:rsid w:val="00193451"/>
    <w:rsid w:val="00193986"/>
    <w:rsid w:val="00193B08"/>
    <w:rsid w:val="0019435C"/>
    <w:rsid w:val="00194570"/>
    <w:rsid w:val="00196BF4"/>
    <w:rsid w:val="001972DA"/>
    <w:rsid w:val="001976AA"/>
    <w:rsid w:val="001976F1"/>
    <w:rsid w:val="00197919"/>
    <w:rsid w:val="001A01DF"/>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5A0D"/>
    <w:rsid w:val="001B69CA"/>
    <w:rsid w:val="001B7E0C"/>
    <w:rsid w:val="001C0674"/>
    <w:rsid w:val="001C0BC6"/>
    <w:rsid w:val="001C18A9"/>
    <w:rsid w:val="001C226F"/>
    <w:rsid w:val="001C4130"/>
    <w:rsid w:val="001C52F3"/>
    <w:rsid w:val="001C5A9A"/>
    <w:rsid w:val="001C66AC"/>
    <w:rsid w:val="001C6754"/>
    <w:rsid w:val="001C77F0"/>
    <w:rsid w:val="001C7A39"/>
    <w:rsid w:val="001D1B8A"/>
    <w:rsid w:val="001D2304"/>
    <w:rsid w:val="001D2B7D"/>
    <w:rsid w:val="001D321F"/>
    <w:rsid w:val="001D46A0"/>
    <w:rsid w:val="001D4E22"/>
    <w:rsid w:val="001D5FB0"/>
    <w:rsid w:val="001D689E"/>
    <w:rsid w:val="001D7CA4"/>
    <w:rsid w:val="001D7E58"/>
    <w:rsid w:val="001E093E"/>
    <w:rsid w:val="001E10CF"/>
    <w:rsid w:val="001E1791"/>
    <w:rsid w:val="001E287E"/>
    <w:rsid w:val="001E30A0"/>
    <w:rsid w:val="001E33BE"/>
    <w:rsid w:val="001E3F75"/>
    <w:rsid w:val="001E4D4F"/>
    <w:rsid w:val="001E57CF"/>
    <w:rsid w:val="001E5981"/>
    <w:rsid w:val="001E74BA"/>
    <w:rsid w:val="001E7B9F"/>
    <w:rsid w:val="001F01FB"/>
    <w:rsid w:val="001F0658"/>
    <w:rsid w:val="001F0E92"/>
    <w:rsid w:val="001F1306"/>
    <w:rsid w:val="001F147A"/>
    <w:rsid w:val="001F1987"/>
    <w:rsid w:val="001F23BD"/>
    <w:rsid w:val="001F34DA"/>
    <w:rsid w:val="001F4DAC"/>
    <w:rsid w:val="001F5019"/>
    <w:rsid w:val="001F53CA"/>
    <w:rsid w:val="001F5EFA"/>
    <w:rsid w:val="001F650F"/>
    <w:rsid w:val="001F67AA"/>
    <w:rsid w:val="001F692F"/>
    <w:rsid w:val="001F7599"/>
    <w:rsid w:val="00204663"/>
    <w:rsid w:val="00204B3A"/>
    <w:rsid w:val="00204E26"/>
    <w:rsid w:val="0020535A"/>
    <w:rsid w:val="00205F67"/>
    <w:rsid w:val="00206955"/>
    <w:rsid w:val="00210309"/>
    <w:rsid w:val="00211E08"/>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A85"/>
    <w:rsid w:val="00233D0E"/>
    <w:rsid w:val="00235398"/>
    <w:rsid w:val="00236450"/>
    <w:rsid w:val="002368A3"/>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5C0"/>
    <w:rsid w:val="002525EF"/>
    <w:rsid w:val="00252BBC"/>
    <w:rsid w:val="00252C17"/>
    <w:rsid w:val="0025307F"/>
    <w:rsid w:val="00253C90"/>
    <w:rsid w:val="002551BD"/>
    <w:rsid w:val="002568D0"/>
    <w:rsid w:val="00257FFB"/>
    <w:rsid w:val="0026198E"/>
    <w:rsid w:val="00262541"/>
    <w:rsid w:val="00262661"/>
    <w:rsid w:val="00262AE0"/>
    <w:rsid w:val="002632DF"/>
    <w:rsid w:val="00263C32"/>
    <w:rsid w:val="0026400A"/>
    <w:rsid w:val="002640BA"/>
    <w:rsid w:val="00264B30"/>
    <w:rsid w:val="00264CF2"/>
    <w:rsid w:val="00266462"/>
    <w:rsid w:val="00267587"/>
    <w:rsid w:val="00270822"/>
    <w:rsid w:val="0027110E"/>
    <w:rsid w:val="00271589"/>
    <w:rsid w:val="00271994"/>
    <w:rsid w:val="002720E1"/>
    <w:rsid w:val="00273177"/>
    <w:rsid w:val="00273F02"/>
    <w:rsid w:val="00274164"/>
    <w:rsid w:val="00275074"/>
    <w:rsid w:val="002762A4"/>
    <w:rsid w:val="002763E9"/>
    <w:rsid w:val="00276736"/>
    <w:rsid w:val="00276E96"/>
    <w:rsid w:val="0028120A"/>
    <w:rsid w:val="00281D1C"/>
    <w:rsid w:val="0028212B"/>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1101"/>
    <w:rsid w:val="002A2012"/>
    <w:rsid w:val="002A2413"/>
    <w:rsid w:val="002A2F5E"/>
    <w:rsid w:val="002A31F0"/>
    <w:rsid w:val="002A352A"/>
    <w:rsid w:val="002A41A1"/>
    <w:rsid w:val="002A607D"/>
    <w:rsid w:val="002A7D98"/>
    <w:rsid w:val="002A7D9C"/>
    <w:rsid w:val="002B132E"/>
    <w:rsid w:val="002B2813"/>
    <w:rsid w:val="002B2D29"/>
    <w:rsid w:val="002B3B5A"/>
    <w:rsid w:val="002B5DA0"/>
    <w:rsid w:val="002B6A46"/>
    <w:rsid w:val="002C0C4B"/>
    <w:rsid w:val="002C109A"/>
    <w:rsid w:val="002C1EEA"/>
    <w:rsid w:val="002C33E6"/>
    <w:rsid w:val="002C47AD"/>
    <w:rsid w:val="002C6034"/>
    <w:rsid w:val="002C635B"/>
    <w:rsid w:val="002C68DB"/>
    <w:rsid w:val="002C6BFA"/>
    <w:rsid w:val="002C7CFF"/>
    <w:rsid w:val="002C7E35"/>
    <w:rsid w:val="002D0BC6"/>
    <w:rsid w:val="002D11F7"/>
    <w:rsid w:val="002D12F6"/>
    <w:rsid w:val="002D17C5"/>
    <w:rsid w:val="002D28E8"/>
    <w:rsid w:val="002D3536"/>
    <w:rsid w:val="002D365F"/>
    <w:rsid w:val="002D406E"/>
    <w:rsid w:val="002D4FA1"/>
    <w:rsid w:val="002D7C86"/>
    <w:rsid w:val="002E045C"/>
    <w:rsid w:val="002E0692"/>
    <w:rsid w:val="002E1D74"/>
    <w:rsid w:val="002E2943"/>
    <w:rsid w:val="002E2CF1"/>
    <w:rsid w:val="002E34AF"/>
    <w:rsid w:val="002E4AAC"/>
    <w:rsid w:val="002E53DE"/>
    <w:rsid w:val="002E563B"/>
    <w:rsid w:val="002E62D2"/>
    <w:rsid w:val="002E74AF"/>
    <w:rsid w:val="002E758C"/>
    <w:rsid w:val="002F1038"/>
    <w:rsid w:val="002F132B"/>
    <w:rsid w:val="002F18D3"/>
    <w:rsid w:val="002F1B80"/>
    <w:rsid w:val="002F22FF"/>
    <w:rsid w:val="002F2D8F"/>
    <w:rsid w:val="002F4DA6"/>
    <w:rsid w:val="002F695B"/>
    <w:rsid w:val="002F6CED"/>
    <w:rsid w:val="002F72DA"/>
    <w:rsid w:val="002F76B1"/>
    <w:rsid w:val="002F7A0E"/>
    <w:rsid w:val="002F7CC8"/>
    <w:rsid w:val="002F7D66"/>
    <w:rsid w:val="002F7DBE"/>
    <w:rsid w:val="0030090B"/>
    <w:rsid w:val="00301775"/>
    <w:rsid w:val="00302183"/>
    <w:rsid w:val="00302AE8"/>
    <w:rsid w:val="00302BB1"/>
    <w:rsid w:val="003038F8"/>
    <w:rsid w:val="00303962"/>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8C1"/>
    <w:rsid w:val="00330D47"/>
    <w:rsid w:val="00331C77"/>
    <w:rsid w:val="00331DB6"/>
    <w:rsid w:val="00331F96"/>
    <w:rsid w:val="00332B55"/>
    <w:rsid w:val="00335EA8"/>
    <w:rsid w:val="003363DD"/>
    <w:rsid w:val="00340361"/>
    <w:rsid w:val="00340795"/>
    <w:rsid w:val="00340D5F"/>
    <w:rsid w:val="00340E1E"/>
    <w:rsid w:val="0034111C"/>
    <w:rsid w:val="00341E60"/>
    <w:rsid w:val="0034217F"/>
    <w:rsid w:val="00342AD2"/>
    <w:rsid w:val="00343954"/>
    <w:rsid w:val="00345405"/>
    <w:rsid w:val="00345612"/>
    <w:rsid w:val="00345788"/>
    <w:rsid w:val="00345BD0"/>
    <w:rsid w:val="00345DDD"/>
    <w:rsid w:val="00346FED"/>
    <w:rsid w:val="0035007F"/>
    <w:rsid w:val="00351E01"/>
    <w:rsid w:val="0035274C"/>
    <w:rsid w:val="00352D21"/>
    <w:rsid w:val="0035443D"/>
    <w:rsid w:val="00354CF2"/>
    <w:rsid w:val="00354FEE"/>
    <w:rsid w:val="0035536A"/>
    <w:rsid w:val="00356275"/>
    <w:rsid w:val="003569B7"/>
    <w:rsid w:val="00356B54"/>
    <w:rsid w:val="00356BE8"/>
    <w:rsid w:val="00356C0B"/>
    <w:rsid w:val="003577E4"/>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49BC"/>
    <w:rsid w:val="003751C9"/>
    <w:rsid w:val="003757B7"/>
    <w:rsid w:val="00375D09"/>
    <w:rsid w:val="0037739D"/>
    <w:rsid w:val="0037751C"/>
    <w:rsid w:val="00380AB4"/>
    <w:rsid w:val="00380F3F"/>
    <w:rsid w:val="00381484"/>
    <w:rsid w:val="00382232"/>
    <w:rsid w:val="00382F1A"/>
    <w:rsid w:val="00383282"/>
    <w:rsid w:val="00383658"/>
    <w:rsid w:val="0038412E"/>
    <w:rsid w:val="00386053"/>
    <w:rsid w:val="0038771D"/>
    <w:rsid w:val="0039287E"/>
    <w:rsid w:val="00392B30"/>
    <w:rsid w:val="00393507"/>
    <w:rsid w:val="00393E44"/>
    <w:rsid w:val="00394270"/>
    <w:rsid w:val="00394B37"/>
    <w:rsid w:val="00395AD0"/>
    <w:rsid w:val="00396B4A"/>
    <w:rsid w:val="00396D97"/>
    <w:rsid w:val="00396EAE"/>
    <w:rsid w:val="00397AB6"/>
    <w:rsid w:val="00397ACA"/>
    <w:rsid w:val="00397C1D"/>
    <w:rsid w:val="003A10C3"/>
    <w:rsid w:val="003A1F6B"/>
    <w:rsid w:val="003A5748"/>
    <w:rsid w:val="003A597F"/>
    <w:rsid w:val="003A71A8"/>
    <w:rsid w:val="003A75AA"/>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681"/>
    <w:rsid w:val="003B7D4D"/>
    <w:rsid w:val="003C012D"/>
    <w:rsid w:val="003C0DA2"/>
    <w:rsid w:val="003C0DBA"/>
    <w:rsid w:val="003C1A18"/>
    <w:rsid w:val="003C309F"/>
    <w:rsid w:val="003C3261"/>
    <w:rsid w:val="003C5A08"/>
    <w:rsid w:val="003C5C41"/>
    <w:rsid w:val="003C6F06"/>
    <w:rsid w:val="003C7461"/>
    <w:rsid w:val="003C7B24"/>
    <w:rsid w:val="003D0788"/>
    <w:rsid w:val="003D0E0F"/>
    <w:rsid w:val="003D132A"/>
    <w:rsid w:val="003D1517"/>
    <w:rsid w:val="003D2938"/>
    <w:rsid w:val="003D2C75"/>
    <w:rsid w:val="003D300B"/>
    <w:rsid w:val="003D3FBA"/>
    <w:rsid w:val="003D402B"/>
    <w:rsid w:val="003D4444"/>
    <w:rsid w:val="003D764F"/>
    <w:rsid w:val="003D7D81"/>
    <w:rsid w:val="003E04EB"/>
    <w:rsid w:val="003E0667"/>
    <w:rsid w:val="003E0BCE"/>
    <w:rsid w:val="003E13E0"/>
    <w:rsid w:val="003E1660"/>
    <w:rsid w:val="003E1CD1"/>
    <w:rsid w:val="003E1E73"/>
    <w:rsid w:val="003E2596"/>
    <w:rsid w:val="003E2A2D"/>
    <w:rsid w:val="003E2EEE"/>
    <w:rsid w:val="003E40BD"/>
    <w:rsid w:val="003E439B"/>
    <w:rsid w:val="003E473F"/>
    <w:rsid w:val="003E4E28"/>
    <w:rsid w:val="003E521F"/>
    <w:rsid w:val="003E64A9"/>
    <w:rsid w:val="003E68CC"/>
    <w:rsid w:val="003E7002"/>
    <w:rsid w:val="003E77FF"/>
    <w:rsid w:val="003E7905"/>
    <w:rsid w:val="003F0336"/>
    <w:rsid w:val="003F1200"/>
    <w:rsid w:val="003F1249"/>
    <w:rsid w:val="003F2147"/>
    <w:rsid w:val="003F3A96"/>
    <w:rsid w:val="003F4488"/>
    <w:rsid w:val="003F53EE"/>
    <w:rsid w:val="003F5547"/>
    <w:rsid w:val="003F5C40"/>
    <w:rsid w:val="003F5C78"/>
    <w:rsid w:val="003F6E12"/>
    <w:rsid w:val="003F75ED"/>
    <w:rsid w:val="004002B7"/>
    <w:rsid w:val="00400F31"/>
    <w:rsid w:val="004012AE"/>
    <w:rsid w:val="0040130A"/>
    <w:rsid w:val="00401A48"/>
    <w:rsid w:val="00402295"/>
    <w:rsid w:val="004049F1"/>
    <w:rsid w:val="00406B4D"/>
    <w:rsid w:val="00407F6A"/>
    <w:rsid w:val="0041443C"/>
    <w:rsid w:val="004154F7"/>
    <w:rsid w:val="00416D44"/>
    <w:rsid w:val="00416DA7"/>
    <w:rsid w:val="004176FF"/>
    <w:rsid w:val="00417E08"/>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6951"/>
    <w:rsid w:val="0043751F"/>
    <w:rsid w:val="00440993"/>
    <w:rsid w:val="00440FED"/>
    <w:rsid w:val="00441194"/>
    <w:rsid w:val="00441B0A"/>
    <w:rsid w:val="00441B92"/>
    <w:rsid w:val="00442607"/>
    <w:rsid w:val="0044474B"/>
    <w:rsid w:val="00445FF7"/>
    <w:rsid w:val="00446C51"/>
    <w:rsid w:val="00447827"/>
    <w:rsid w:val="004501CE"/>
    <w:rsid w:val="0045097F"/>
    <w:rsid w:val="00453341"/>
    <w:rsid w:val="004542B9"/>
    <w:rsid w:val="004545C6"/>
    <w:rsid w:val="0045477B"/>
    <w:rsid w:val="00454DCA"/>
    <w:rsid w:val="00455B17"/>
    <w:rsid w:val="00455FE9"/>
    <w:rsid w:val="004561C0"/>
    <w:rsid w:val="00456544"/>
    <w:rsid w:val="00456649"/>
    <w:rsid w:val="004567B7"/>
    <w:rsid w:val="00456856"/>
    <w:rsid w:val="00456CD2"/>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770EC"/>
    <w:rsid w:val="0048076D"/>
    <w:rsid w:val="00480C9D"/>
    <w:rsid w:val="00481A3B"/>
    <w:rsid w:val="00481C24"/>
    <w:rsid w:val="00481D90"/>
    <w:rsid w:val="00481E96"/>
    <w:rsid w:val="00481F4F"/>
    <w:rsid w:val="00482CD4"/>
    <w:rsid w:val="00483261"/>
    <w:rsid w:val="00484021"/>
    <w:rsid w:val="0048434F"/>
    <w:rsid w:val="00485843"/>
    <w:rsid w:val="00485B23"/>
    <w:rsid w:val="0048630D"/>
    <w:rsid w:val="00486DAE"/>
    <w:rsid w:val="00486FF4"/>
    <w:rsid w:val="004874E4"/>
    <w:rsid w:val="004900CD"/>
    <w:rsid w:val="0049070D"/>
    <w:rsid w:val="004914A9"/>
    <w:rsid w:val="00491BE4"/>
    <w:rsid w:val="00491DB2"/>
    <w:rsid w:val="004926C9"/>
    <w:rsid w:val="00492877"/>
    <w:rsid w:val="0049639A"/>
    <w:rsid w:val="00496DC2"/>
    <w:rsid w:val="00496E75"/>
    <w:rsid w:val="004A014C"/>
    <w:rsid w:val="004A0AA8"/>
    <w:rsid w:val="004A0EC9"/>
    <w:rsid w:val="004A1F88"/>
    <w:rsid w:val="004A1FE4"/>
    <w:rsid w:val="004A2BA8"/>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4FCA"/>
    <w:rsid w:val="004B5543"/>
    <w:rsid w:val="004B5E52"/>
    <w:rsid w:val="004B618D"/>
    <w:rsid w:val="004B63B0"/>
    <w:rsid w:val="004B689B"/>
    <w:rsid w:val="004B7455"/>
    <w:rsid w:val="004B74FF"/>
    <w:rsid w:val="004B787C"/>
    <w:rsid w:val="004B7CE4"/>
    <w:rsid w:val="004C0066"/>
    <w:rsid w:val="004C02A8"/>
    <w:rsid w:val="004C0401"/>
    <w:rsid w:val="004C0981"/>
    <w:rsid w:val="004C0C49"/>
    <w:rsid w:val="004C183D"/>
    <w:rsid w:val="004C2669"/>
    <w:rsid w:val="004C396E"/>
    <w:rsid w:val="004C3AE2"/>
    <w:rsid w:val="004C3E14"/>
    <w:rsid w:val="004C3EC7"/>
    <w:rsid w:val="004C3EEE"/>
    <w:rsid w:val="004C483D"/>
    <w:rsid w:val="004C4EF9"/>
    <w:rsid w:val="004C6AB8"/>
    <w:rsid w:val="004C6C7D"/>
    <w:rsid w:val="004C6EB3"/>
    <w:rsid w:val="004C795A"/>
    <w:rsid w:val="004C7F93"/>
    <w:rsid w:val="004D26B8"/>
    <w:rsid w:val="004D38C2"/>
    <w:rsid w:val="004D4FBD"/>
    <w:rsid w:val="004D4FC0"/>
    <w:rsid w:val="004D7DA8"/>
    <w:rsid w:val="004E2892"/>
    <w:rsid w:val="004E362B"/>
    <w:rsid w:val="004E3681"/>
    <w:rsid w:val="004E3CD0"/>
    <w:rsid w:val="004E3D74"/>
    <w:rsid w:val="004E5AD0"/>
    <w:rsid w:val="004E708D"/>
    <w:rsid w:val="004E784B"/>
    <w:rsid w:val="004E7ED0"/>
    <w:rsid w:val="004F0224"/>
    <w:rsid w:val="004F04BB"/>
    <w:rsid w:val="004F0C5C"/>
    <w:rsid w:val="004F0DB4"/>
    <w:rsid w:val="004F0E04"/>
    <w:rsid w:val="004F1EBC"/>
    <w:rsid w:val="004F20E8"/>
    <w:rsid w:val="004F2C50"/>
    <w:rsid w:val="004F2DDD"/>
    <w:rsid w:val="004F3076"/>
    <w:rsid w:val="004F3B71"/>
    <w:rsid w:val="004F4AC6"/>
    <w:rsid w:val="004F5154"/>
    <w:rsid w:val="004F5835"/>
    <w:rsid w:val="004F5C9E"/>
    <w:rsid w:val="004F661C"/>
    <w:rsid w:val="004F6D99"/>
    <w:rsid w:val="00500572"/>
    <w:rsid w:val="00500E23"/>
    <w:rsid w:val="005012FA"/>
    <w:rsid w:val="00501304"/>
    <w:rsid w:val="00501425"/>
    <w:rsid w:val="005023F9"/>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88"/>
    <w:rsid w:val="00522F9D"/>
    <w:rsid w:val="00523356"/>
    <w:rsid w:val="00523BBD"/>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7F4"/>
    <w:rsid w:val="00534EE8"/>
    <w:rsid w:val="00535F84"/>
    <w:rsid w:val="0053662A"/>
    <w:rsid w:val="005375FE"/>
    <w:rsid w:val="005379A5"/>
    <w:rsid w:val="00540541"/>
    <w:rsid w:val="00540B5A"/>
    <w:rsid w:val="00541726"/>
    <w:rsid w:val="00541E15"/>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186"/>
    <w:rsid w:val="00552309"/>
    <w:rsid w:val="00554E4B"/>
    <w:rsid w:val="0055531C"/>
    <w:rsid w:val="00555F67"/>
    <w:rsid w:val="00556605"/>
    <w:rsid w:val="00556C6D"/>
    <w:rsid w:val="00556CC5"/>
    <w:rsid w:val="0055797D"/>
    <w:rsid w:val="005601AC"/>
    <w:rsid w:val="005601F5"/>
    <w:rsid w:val="005606A4"/>
    <w:rsid w:val="005607B8"/>
    <w:rsid w:val="00560CF5"/>
    <w:rsid w:val="005618EA"/>
    <w:rsid w:val="00562330"/>
    <w:rsid w:val="0056272D"/>
    <w:rsid w:val="00562BAB"/>
    <w:rsid w:val="0056308E"/>
    <w:rsid w:val="005638C1"/>
    <w:rsid w:val="0056415C"/>
    <w:rsid w:val="005649BF"/>
    <w:rsid w:val="005650ED"/>
    <w:rsid w:val="00565869"/>
    <w:rsid w:val="00565C4E"/>
    <w:rsid w:val="005660F0"/>
    <w:rsid w:val="0056737C"/>
    <w:rsid w:val="00567415"/>
    <w:rsid w:val="00567610"/>
    <w:rsid w:val="00570D9F"/>
    <w:rsid w:val="00571CA8"/>
    <w:rsid w:val="005734C0"/>
    <w:rsid w:val="00573E71"/>
    <w:rsid w:val="00574BA6"/>
    <w:rsid w:val="005769DF"/>
    <w:rsid w:val="00576C2A"/>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A84"/>
    <w:rsid w:val="00596BBA"/>
    <w:rsid w:val="005972F8"/>
    <w:rsid w:val="005975C4"/>
    <w:rsid w:val="00597ED8"/>
    <w:rsid w:val="005A1730"/>
    <w:rsid w:val="005A2D6D"/>
    <w:rsid w:val="005A34D5"/>
    <w:rsid w:val="005A4904"/>
    <w:rsid w:val="005A4959"/>
    <w:rsid w:val="005A515A"/>
    <w:rsid w:val="005A6120"/>
    <w:rsid w:val="005A6BC4"/>
    <w:rsid w:val="005A704D"/>
    <w:rsid w:val="005A776F"/>
    <w:rsid w:val="005B0045"/>
    <w:rsid w:val="005B1FF6"/>
    <w:rsid w:val="005B303B"/>
    <w:rsid w:val="005B3C6D"/>
    <w:rsid w:val="005B4045"/>
    <w:rsid w:val="005B45B6"/>
    <w:rsid w:val="005B49A7"/>
    <w:rsid w:val="005B4AEC"/>
    <w:rsid w:val="005B609E"/>
    <w:rsid w:val="005B6DF6"/>
    <w:rsid w:val="005B6EA6"/>
    <w:rsid w:val="005B780E"/>
    <w:rsid w:val="005B7B7D"/>
    <w:rsid w:val="005C1948"/>
    <w:rsid w:val="005C19A5"/>
    <w:rsid w:val="005C263C"/>
    <w:rsid w:val="005C2679"/>
    <w:rsid w:val="005C3DD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2C6"/>
    <w:rsid w:val="005D786C"/>
    <w:rsid w:val="005E00E5"/>
    <w:rsid w:val="005E049F"/>
    <w:rsid w:val="005E058E"/>
    <w:rsid w:val="005E05CB"/>
    <w:rsid w:val="005E0912"/>
    <w:rsid w:val="005E1588"/>
    <w:rsid w:val="005E3073"/>
    <w:rsid w:val="005E316A"/>
    <w:rsid w:val="005E36E1"/>
    <w:rsid w:val="005E4583"/>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28A"/>
    <w:rsid w:val="00600BBA"/>
    <w:rsid w:val="00600CEB"/>
    <w:rsid w:val="00602007"/>
    <w:rsid w:val="006027CA"/>
    <w:rsid w:val="00602A84"/>
    <w:rsid w:val="00602AA1"/>
    <w:rsid w:val="00602B30"/>
    <w:rsid w:val="00603131"/>
    <w:rsid w:val="00604367"/>
    <w:rsid w:val="006044BE"/>
    <w:rsid w:val="0060475F"/>
    <w:rsid w:val="006060C2"/>
    <w:rsid w:val="00606A26"/>
    <w:rsid w:val="00606AC6"/>
    <w:rsid w:val="00606CC0"/>
    <w:rsid w:val="00607574"/>
    <w:rsid w:val="00607D81"/>
    <w:rsid w:val="00610747"/>
    <w:rsid w:val="00610E03"/>
    <w:rsid w:val="00610EC7"/>
    <w:rsid w:val="00610F80"/>
    <w:rsid w:val="00611564"/>
    <w:rsid w:val="0061176E"/>
    <w:rsid w:val="00612A14"/>
    <w:rsid w:val="0061417F"/>
    <w:rsid w:val="00614CD1"/>
    <w:rsid w:val="0061567B"/>
    <w:rsid w:val="00616921"/>
    <w:rsid w:val="0062152A"/>
    <w:rsid w:val="00621893"/>
    <w:rsid w:val="0062242B"/>
    <w:rsid w:val="00623583"/>
    <w:rsid w:val="0062462F"/>
    <w:rsid w:val="00624BA1"/>
    <w:rsid w:val="006257E9"/>
    <w:rsid w:val="0062661B"/>
    <w:rsid w:val="00626D80"/>
    <w:rsid w:val="00627717"/>
    <w:rsid w:val="00630118"/>
    <w:rsid w:val="006310AE"/>
    <w:rsid w:val="00631762"/>
    <w:rsid w:val="00632196"/>
    <w:rsid w:val="00632375"/>
    <w:rsid w:val="00632F1A"/>
    <w:rsid w:val="00632FD1"/>
    <w:rsid w:val="00633BF2"/>
    <w:rsid w:val="00633E18"/>
    <w:rsid w:val="00633F67"/>
    <w:rsid w:val="006345C3"/>
    <w:rsid w:val="006348CD"/>
    <w:rsid w:val="006362F9"/>
    <w:rsid w:val="006369A9"/>
    <w:rsid w:val="006373CD"/>
    <w:rsid w:val="0063747D"/>
    <w:rsid w:val="0064165D"/>
    <w:rsid w:val="00642913"/>
    <w:rsid w:val="00642BD2"/>
    <w:rsid w:val="006433BD"/>
    <w:rsid w:val="00643784"/>
    <w:rsid w:val="00644186"/>
    <w:rsid w:val="00644A21"/>
    <w:rsid w:val="006451D0"/>
    <w:rsid w:val="006452EE"/>
    <w:rsid w:val="00645445"/>
    <w:rsid w:val="00645C9F"/>
    <w:rsid w:val="00646305"/>
    <w:rsid w:val="006463D6"/>
    <w:rsid w:val="00646A6C"/>
    <w:rsid w:val="00646E09"/>
    <w:rsid w:val="00646F20"/>
    <w:rsid w:val="006475E6"/>
    <w:rsid w:val="006508B9"/>
    <w:rsid w:val="00650CA1"/>
    <w:rsid w:val="0065150E"/>
    <w:rsid w:val="00651854"/>
    <w:rsid w:val="00652390"/>
    <w:rsid w:val="006539E8"/>
    <w:rsid w:val="00653D10"/>
    <w:rsid w:val="006561A2"/>
    <w:rsid w:val="006563F3"/>
    <w:rsid w:val="006565D8"/>
    <w:rsid w:val="00656B96"/>
    <w:rsid w:val="00656BE9"/>
    <w:rsid w:val="00656CF4"/>
    <w:rsid w:val="0065736B"/>
    <w:rsid w:val="00657AE5"/>
    <w:rsid w:val="006619B0"/>
    <w:rsid w:val="00661B9B"/>
    <w:rsid w:val="00662012"/>
    <w:rsid w:val="00662543"/>
    <w:rsid w:val="006626D0"/>
    <w:rsid w:val="00662D4C"/>
    <w:rsid w:val="00664E8C"/>
    <w:rsid w:val="006650D3"/>
    <w:rsid w:val="00665138"/>
    <w:rsid w:val="0066528A"/>
    <w:rsid w:val="00665F7C"/>
    <w:rsid w:val="0066699A"/>
    <w:rsid w:val="00666DFC"/>
    <w:rsid w:val="00666EBB"/>
    <w:rsid w:val="00666F7A"/>
    <w:rsid w:val="00667385"/>
    <w:rsid w:val="0066779E"/>
    <w:rsid w:val="00667C28"/>
    <w:rsid w:val="0067269D"/>
    <w:rsid w:val="00672988"/>
    <w:rsid w:val="00672AEA"/>
    <w:rsid w:val="00672C64"/>
    <w:rsid w:val="00674608"/>
    <w:rsid w:val="00674E6A"/>
    <w:rsid w:val="00675266"/>
    <w:rsid w:val="00675586"/>
    <w:rsid w:val="0067661A"/>
    <w:rsid w:val="00676A64"/>
    <w:rsid w:val="00676C1B"/>
    <w:rsid w:val="0067759B"/>
    <w:rsid w:val="00677925"/>
    <w:rsid w:val="006806DB"/>
    <w:rsid w:val="00680F46"/>
    <w:rsid w:val="00681F5B"/>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11C0"/>
    <w:rsid w:val="006A3B88"/>
    <w:rsid w:val="006A41AE"/>
    <w:rsid w:val="006A4856"/>
    <w:rsid w:val="006A530D"/>
    <w:rsid w:val="006A564B"/>
    <w:rsid w:val="006A5CBF"/>
    <w:rsid w:val="006A7EE9"/>
    <w:rsid w:val="006B0386"/>
    <w:rsid w:val="006B08CF"/>
    <w:rsid w:val="006B0B90"/>
    <w:rsid w:val="006B1545"/>
    <w:rsid w:val="006B2BEB"/>
    <w:rsid w:val="006B2DA7"/>
    <w:rsid w:val="006B2F4D"/>
    <w:rsid w:val="006B3682"/>
    <w:rsid w:val="006B48CB"/>
    <w:rsid w:val="006B4FE8"/>
    <w:rsid w:val="006B4FF0"/>
    <w:rsid w:val="006B715C"/>
    <w:rsid w:val="006B7CE0"/>
    <w:rsid w:val="006C08C5"/>
    <w:rsid w:val="006C0DB6"/>
    <w:rsid w:val="006C105D"/>
    <w:rsid w:val="006C1445"/>
    <w:rsid w:val="006C1C24"/>
    <w:rsid w:val="006C2A59"/>
    <w:rsid w:val="006C3959"/>
    <w:rsid w:val="006C4FC1"/>
    <w:rsid w:val="006C51A5"/>
    <w:rsid w:val="006C524F"/>
    <w:rsid w:val="006C529D"/>
    <w:rsid w:val="006C5670"/>
    <w:rsid w:val="006C58B2"/>
    <w:rsid w:val="006C5AFF"/>
    <w:rsid w:val="006C65A1"/>
    <w:rsid w:val="006C69F6"/>
    <w:rsid w:val="006C7B01"/>
    <w:rsid w:val="006C7CC9"/>
    <w:rsid w:val="006C7CFC"/>
    <w:rsid w:val="006D0E6B"/>
    <w:rsid w:val="006D1073"/>
    <w:rsid w:val="006D2146"/>
    <w:rsid w:val="006D2D0B"/>
    <w:rsid w:val="006D41C3"/>
    <w:rsid w:val="006D632E"/>
    <w:rsid w:val="006D6444"/>
    <w:rsid w:val="006D668E"/>
    <w:rsid w:val="006D6E13"/>
    <w:rsid w:val="006E00E5"/>
    <w:rsid w:val="006E094A"/>
    <w:rsid w:val="006E12B1"/>
    <w:rsid w:val="006E13D1"/>
    <w:rsid w:val="006E1A08"/>
    <w:rsid w:val="006E2117"/>
    <w:rsid w:val="006E26D3"/>
    <w:rsid w:val="006E283E"/>
    <w:rsid w:val="006E2A4B"/>
    <w:rsid w:val="006E4D0C"/>
    <w:rsid w:val="006E4D1B"/>
    <w:rsid w:val="006E5B78"/>
    <w:rsid w:val="006E6BA3"/>
    <w:rsid w:val="006E6F9C"/>
    <w:rsid w:val="006E7DF2"/>
    <w:rsid w:val="006F01EB"/>
    <w:rsid w:val="006F1116"/>
    <w:rsid w:val="006F3196"/>
    <w:rsid w:val="006F3C54"/>
    <w:rsid w:val="006F4E76"/>
    <w:rsid w:val="006F5A3C"/>
    <w:rsid w:val="006F5E64"/>
    <w:rsid w:val="006F60DE"/>
    <w:rsid w:val="006F77FE"/>
    <w:rsid w:val="006F7914"/>
    <w:rsid w:val="006F7E46"/>
    <w:rsid w:val="00700AB4"/>
    <w:rsid w:val="00700E11"/>
    <w:rsid w:val="00700FCA"/>
    <w:rsid w:val="007012A7"/>
    <w:rsid w:val="00701645"/>
    <w:rsid w:val="007022F2"/>
    <w:rsid w:val="00702C80"/>
    <w:rsid w:val="00702D5A"/>
    <w:rsid w:val="00702EF7"/>
    <w:rsid w:val="00703989"/>
    <w:rsid w:val="007042E9"/>
    <w:rsid w:val="007045B5"/>
    <w:rsid w:val="0070687A"/>
    <w:rsid w:val="00707399"/>
    <w:rsid w:val="00710393"/>
    <w:rsid w:val="0071118B"/>
    <w:rsid w:val="00711E13"/>
    <w:rsid w:val="00712EDA"/>
    <w:rsid w:val="007136D0"/>
    <w:rsid w:val="007153C1"/>
    <w:rsid w:val="007155A9"/>
    <w:rsid w:val="007158E1"/>
    <w:rsid w:val="0071705B"/>
    <w:rsid w:val="00717DC9"/>
    <w:rsid w:val="00720505"/>
    <w:rsid w:val="007236A3"/>
    <w:rsid w:val="007239B6"/>
    <w:rsid w:val="0072490A"/>
    <w:rsid w:val="0072517D"/>
    <w:rsid w:val="0072558B"/>
    <w:rsid w:val="00725B2A"/>
    <w:rsid w:val="00726878"/>
    <w:rsid w:val="00730A68"/>
    <w:rsid w:val="0073124A"/>
    <w:rsid w:val="00731B79"/>
    <w:rsid w:val="00731EFA"/>
    <w:rsid w:val="007331CE"/>
    <w:rsid w:val="00733893"/>
    <w:rsid w:val="00734A05"/>
    <w:rsid w:val="00735C6F"/>
    <w:rsid w:val="007408D5"/>
    <w:rsid w:val="007424EF"/>
    <w:rsid w:val="00742B44"/>
    <w:rsid w:val="007440FE"/>
    <w:rsid w:val="007459BA"/>
    <w:rsid w:val="0074655A"/>
    <w:rsid w:val="007469B7"/>
    <w:rsid w:val="00746C78"/>
    <w:rsid w:val="00751B94"/>
    <w:rsid w:val="0075251F"/>
    <w:rsid w:val="00753BB5"/>
    <w:rsid w:val="00756832"/>
    <w:rsid w:val="007568FC"/>
    <w:rsid w:val="007624D3"/>
    <w:rsid w:val="007626D0"/>
    <w:rsid w:val="00764048"/>
    <w:rsid w:val="007651CA"/>
    <w:rsid w:val="00767269"/>
    <w:rsid w:val="00767519"/>
    <w:rsid w:val="00767EE3"/>
    <w:rsid w:val="007704E1"/>
    <w:rsid w:val="00770DCC"/>
    <w:rsid w:val="00772569"/>
    <w:rsid w:val="00772E8C"/>
    <w:rsid w:val="007736D3"/>
    <w:rsid w:val="00773B54"/>
    <w:rsid w:val="0077500F"/>
    <w:rsid w:val="0077548E"/>
    <w:rsid w:val="00777315"/>
    <w:rsid w:val="00777387"/>
    <w:rsid w:val="007802CC"/>
    <w:rsid w:val="007802E4"/>
    <w:rsid w:val="00780919"/>
    <w:rsid w:val="00781A0F"/>
    <w:rsid w:val="007825F0"/>
    <w:rsid w:val="007826C8"/>
    <w:rsid w:val="00782972"/>
    <w:rsid w:val="00783ACA"/>
    <w:rsid w:val="00784190"/>
    <w:rsid w:val="0078457B"/>
    <w:rsid w:val="00784756"/>
    <w:rsid w:val="0078538C"/>
    <w:rsid w:val="0078539D"/>
    <w:rsid w:val="007856C1"/>
    <w:rsid w:val="00786ED1"/>
    <w:rsid w:val="00787051"/>
    <w:rsid w:val="0079018D"/>
    <w:rsid w:val="00791A00"/>
    <w:rsid w:val="00791DBA"/>
    <w:rsid w:val="00791DC7"/>
    <w:rsid w:val="00792CEE"/>
    <w:rsid w:val="00792E89"/>
    <w:rsid w:val="00793B02"/>
    <w:rsid w:val="0079491C"/>
    <w:rsid w:val="00794E92"/>
    <w:rsid w:val="00795519"/>
    <w:rsid w:val="0079656A"/>
    <w:rsid w:val="00796D86"/>
    <w:rsid w:val="00796F15"/>
    <w:rsid w:val="007A138F"/>
    <w:rsid w:val="007A1640"/>
    <w:rsid w:val="007A2254"/>
    <w:rsid w:val="007A36F5"/>
    <w:rsid w:val="007A3723"/>
    <w:rsid w:val="007A39DF"/>
    <w:rsid w:val="007A3A7F"/>
    <w:rsid w:val="007A43ED"/>
    <w:rsid w:val="007A4920"/>
    <w:rsid w:val="007A4997"/>
    <w:rsid w:val="007A4BDD"/>
    <w:rsid w:val="007A6881"/>
    <w:rsid w:val="007A6B50"/>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054"/>
    <w:rsid w:val="007E44B2"/>
    <w:rsid w:val="007E45BC"/>
    <w:rsid w:val="007E4CE3"/>
    <w:rsid w:val="007E5AC2"/>
    <w:rsid w:val="007E66D8"/>
    <w:rsid w:val="007E69FB"/>
    <w:rsid w:val="007E77EB"/>
    <w:rsid w:val="007E79C5"/>
    <w:rsid w:val="007F0036"/>
    <w:rsid w:val="007F0C94"/>
    <w:rsid w:val="007F0D53"/>
    <w:rsid w:val="007F143A"/>
    <w:rsid w:val="007F2845"/>
    <w:rsid w:val="007F43BC"/>
    <w:rsid w:val="007F43C1"/>
    <w:rsid w:val="007F4740"/>
    <w:rsid w:val="007F5CEB"/>
    <w:rsid w:val="007F6202"/>
    <w:rsid w:val="007F6DF2"/>
    <w:rsid w:val="007F7E1D"/>
    <w:rsid w:val="008006C6"/>
    <w:rsid w:val="00800C52"/>
    <w:rsid w:val="00800FE1"/>
    <w:rsid w:val="0080153E"/>
    <w:rsid w:val="00805093"/>
    <w:rsid w:val="00805533"/>
    <w:rsid w:val="0080742D"/>
    <w:rsid w:val="008100AC"/>
    <w:rsid w:val="008114D3"/>
    <w:rsid w:val="0081151E"/>
    <w:rsid w:val="00812498"/>
    <w:rsid w:val="0081263E"/>
    <w:rsid w:val="008127E6"/>
    <w:rsid w:val="0081336E"/>
    <w:rsid w:val="00813928"/>
    <w:rsid w:val="008156B2"/>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13B2"/>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573EB"/>
    <w:rsid w:val="0086042D"/>
    <w:rsid w:val="00860874"/>
    <w:rsid w:val="008617D0"/>
    <w:rsid w:val="00862008"/>
    <w:rsid w:val="00862720"/>
    <w:rsid w:val="008628C8"/>
    <w:rsid w:val="008629B7"/>
    <w:rsid w:val="00862B2A"/>
    <w:rsid w:val="00862BFF"/>
    <w:rsid w:val="008630B9"/>
    <w:rsid w:val="00863F37"/>
    <w:rsid w:val="0086406B"/>
    <w:rsid w:val="00864C8C"/>
    <w:rsid w:val="00867651"/>
    <w:rsid w:val="008704A9"/>
    <w:rsid w:val="00870D04"/>
    <w:rsid w:val="0087121B"/>
    <w:rsid w:val="008714B6"/>
    <w:rsid w:val="0087238A"/>
    <w:rsid w:val="00874292"/>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7F8"/>
    <w:rsid w:val="0088583D"/>
    <w:rsid w:val="00885876"/>
    <w:rsid w:val="00886185"/>
    <w:rsid w:val="008861D9"/>
    <w:rsid w:val="0088638C"/>
    <w:rsid w:val="00886EDF"/>
    <w:rsid w:val="008877E0"/>
    <w:rsid w:val="008908E5"/>
    <w:rsid w:val="00891216"/>
    <w:rsid w:val="00891823"/>
    <w:rsid w:val="00894FDC"/>
    <w:rsid w:val="008A16F9"/>
    <w:rsid w:val="008A1D3E"/>
    <w:rsid w:val="008A378A"/>
    <w:rsid w:val="008A4B16"/>
    <w:rsid w:val="008A4D63"/>
    <w:rsid w:val="008A6D62"/>
    <w:rsid w:val="008B13E9"/>
    <w:rsid w:val="008B360E"/>
    <w:rsid w:val="008B3B51"/>
    <w:rsid w:val="008B4057"/>
    <w:rsid w:val="008B4145"/>
    <w:rsid w:val="008B49C3"/>
    <w:rsid w:val="008B4CAC"/>
    <w:rsid w:val="008B5290"/>
    <w:rsid w:val="008C2CFD"/>
    <w:rsid w:val="008C57D6"/>
    <w:rsid w:val="008C603A"/>
    <w:rsid w:val="008C69F5"/>
    <w:rsid w:val="008C71C8"/>
    <w:rsid w:val="008C7A67"/>
    <w:rsid w:val="008D167D"/>
    <w:rsid w:val="008D261F"/>
    <w:rsid w:val="008D492A"/>
    <w:rsid w:val="008D4B58"/>
    <w:rsid w:val="008D4B8A"/>
    <w:rsid w:val="008D4D01"/>
    <w:rsid w:val="008D6541"/>
    <w:rsid w:val="008D67AD"/>
    <w:rsid w:val="008D6FE4"/>
    <w:rsid w:val="008D7D7B"/>
    <w:rsid w:val="008E0F52"/>
    <w:rsid w:val="008E2316"/>
    <w:rsid w:val="008E34BE"/>
    <w:rsid w:val="008E42F4"/>
    <w:rsid w:val="008E5307"/>
    <w:rsid w:val="008E5657"/>
    <w:rsid w:val="008E5E51"/>
    <w:rsid w:val="008E6220"/>
    <w:rsid w:val="008E721F"/>
    <w:rsid w:val="008E732C"/>
    <w:rsid w:val="008E7D63"/>
    <w:rsid w:val="008F00DB"/>
    <w:rsid w:val="008F110E"/>
    <w:rsid w:val="008F1264"/>
    <w:rsid w:val="008F38FE"/>
    <w:rsid w:val="008F47C6"/>
    <w:rsid w:val="008F4CF7"/>
    <w:rsid w:val="008F4EDF"/>
    <w:rsid w:val="008F5948"/>
    <w:rsid w:val="008F7E83"/>
    <w:rsid w:val="00900093"/>
    <w:rsid w:val="009006A2"/>
    <w:rsid w:val="0090102B"/>
    <w:rsid w:val="00901448"/>
    <w:rsid w:val="00901AD6"/>
    <w:rsid w:val="009026AD"/>
    <w:rsid w:val="009036BC"/>
    <w:rsid w:val="00903891"/>
    <w:rsid w:val="00903AFB"/>
    <w:rsid w:val="00905C47"/>
    <w:rsid w:val="00906379"/>
    <w:rsid w:val="0090638B"/>
    <w:rsid w:val="00906393"/>
    <w:rsid w:val="00907086"/>
    <w:rsid w:val="009101EA"/>
    <w:rsid w:val="009106FC"/>
    <w:rsid w:val="0091090F"/>
    <w:rsid w:val="009118BB"/>
    <w:rsid w:val="0091191F"/>
    <w:rsid w:val="00912A2F"/>
    <w:rsid w:val="0091467E"/>
    <w:rsid w:val="009148F3"/>
    <w:rsid w:val="00915B81"/>
    <w:rsid w:val="00915D6B"/>
    <w:rsid w:val="009160DF"/>
    <w:rsid w:val="009162C7"/>
    <w:rsid w:val="00916B0F"/>
    <w:rsid w:val="00916EC2"/>
    <w:rsid w:val="009178BD"/>
    <w:rsid w:val="009213BD"/>
    <w:rsid w:val="00922DC3"/>
    <w:rsid w:val="00923AFA"/>
    <w:rsid w:val="00923CC3"/>
    <w:rsid w:val="00924627"/>
    <w:rsid w:val="009250A8"/>
    <w:rsid w:val="009255BA"/>
    <w:rsid w:val="00925BE6"/>
    <w:rsid w:val="0092658D"/>
    <w:rsid w:val="00926F61"/>
    <w:rsid w:val="00927ED5"/>
    <w:rsid w:val="0093123D"/>
    <w:rsid w:val="009324CA"/>
    <w:rsid w:val="00933040"/>
    <w:rsid w:val="009330E9"/>
    <w:rsid w:val="00933B95"/>
    <w:rsid w:val="00934F1C"/>
    <w:rsid w:val="00935B49"/>
    <w:rsid w:val="00935D15"/>
    <w:rsid w:val="00940CEB"/>
    <w:rsid w:val="009411FB"/>
    <w:rsid w:val="009414A9"/>
    <w:rsid w:val="00941B71"/>
    <w:rsid w:val="00941F73"/>
    <w:rsid w:val="009421AD"/>
    <w:rsid w:val="0094221C"/>
    <w:rsid w:val="0094409C"/>
    <w:rsid w:val="00944159"/>
    <w:rsid w:val="009444D9"/>
    <w:rsid w:val="009447A5"/>
    <w:rsid w:val="009449B2"/>
    <w:rsid w:val="00944A82"/>
    <w:rsid w:val="00946C4D"/>
    <w:rsid w:val="009471B7"/>
    <w:rsid w:val="00947781"/>
    <w:rsid w:val="009502A9"/>
    <w:rsid w:val="0095233E"/>
    <w:rsid w:val="0095285B"/>
    <w:rsid w:val="00953FE9"/>
    <w:rsid w:val="0095436C"/>
    <w:rsid w:val="0095481C"/>
    <w:rsid w:val="009567E6"/>
    <w:rsid w:val="00957076"/>
    <w:rsid w:val="00957132"/>
    <w:rsid w:val="009576FD"/>
    <w:rsid w:val="009578EB"/>
    <w:rsid w:val="009578FF"/>
    <w:rsid w:val="00957A46"/>
    <w:rsid w:val="00960446"/>
    <w:rsid w:val="009610ED"/>
    <w:rsid w:val="00961796"/>
    <w:rsid w:val="00961DDB"/>
    <w:rsid w:val="00962AF9"/>
    <w:rsid w:val="009633BB"/>
    <w:rsid w:val="0096353B"/>
    <w:rsid w:val="0096361C"/>
    <w:rsid w:val="0096485F"/>
    <w:rsid w:val="00966B46"/>
    <w:rsid w:val="0096726D"/>
    <w:rsid w:val="00967354"/>
    <w:rsid w:val="0097108A"/>
    <w:rsid w:val="00971592"/>
    <w:rsid w:val="00971DDF"/>
    <w:rsid w:val="00971F6A"/>
    <w:rsid w:val="009731D6"/>
    <w:rsid w:val="009740AF"/>
    <w:rsid w:val="00974746"/>
    <w:rsid w:val="00975119"/>
    <w:rsid w:val="0097577B"/>
    <w:rsid w:val="00976F04"/>
    <w:rsid w:val="009777F4"/>
    <w:rsid w:val="00977AD8"/>
    <w:rsid w:val="00980543"/>
    <w:rsid w:val="00980A10"/>
    <w:rsid w:val="00981130"/>
    <w:rsid w:val="00983038"/>
    <w:rsid w:val="00983D46"/>
    <w:rsid w:val="00983DCA"/>
    <w:rsid w:val="009843CF"/>
    <w:rsid w:val="009844D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9AA"/>
    <w:rsid w:val="00997CF4"/>
    <w:rsid w:val="009A1169"/>
    <w:rsid w:val="009A162D"/>
    <w:rsid w:val="009A1AAC"/>
    <w:rsid w:val="009A3789"/>
    <w:rsid w:val="009A4860"/>
    <w:rsid w:val="009A54F4"/>
    <w:rsid w:val="009A5E99"/>
    <w:rsid w:val="009A6919"/>
    <w:rsid w:val="009A6AC7"/>
    <w:rsid w:val="009A6CC2"/>
    <w:rsid w:val="009A7831"/>
    <w:rsid w:val="009B0408"/>
    <w:rsid w:val="009B0843"/>
    <w:rsid w:val="009B112A"/>
    <w:rsid w:val="009B1CB1"/>
    <w:rsid w:val="009B1DFD"/>
    <w:rsid w:val="009B1E47"/>
    <w:rsid w:val="009B20D0"/>
    <w:rsid w:val="009B2CED"/>
    <w:rsid w:val="009B2F05"/>
    <w:rsid w:val="009B3376"/>
    <w:rsid w:val="009B345D"/>
    <w:rsid w:val="009B429F"/>
    <w:rsid w:val="009B503D"/>
    <w:rsid w:val="009B5A4D"/>
    <w:rsid w:val="009B6346"/>
    <w:rsid w:val="009B7321"/>
    <w:rsid w:val="009B7A72"/>
    <w:rsid w:val="009B7BB8"/>
    <w:rsid w:val="009C126A"/>
    <w:rsid w:val="009C1D4C"/>
    <w:rsid w:val="009C2A1F"/>
    <w:rsid w:val="009C2DD2"/>
    <w:rsid w:val="009C34E5"/>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4EF"/>
    <w:rsid w:val="009E3CD1"/>
    <w:rsid w:val="009E4AB3"/>
    <w:rsid w:val="009E5AF5"/>
    <w:rsid w:val="009E5EB5"/>
    <w:rsid w:val="009E74F0"/>
    <w:rsid w:val="009E7B9B"/>
    <w:rsid w:val="009F0768"/>
    <w:rsid w:val="009F7867"/>
    <w:rsid w:val="009F7D66"/>
    <w:rsid w:val="00A00BD2"/>
    <w:rsid w:val="00A00E56"/>
    <w:rsid w:val="00A01C99"/>
    <w:rsid w:val="00A02710"/>
    <w:rsid w:val="00A027F3"/>
    <w:rsid w:val="00A02CDB"/>
    <w:rsid w:val="00A02FAD"/>
    <w:rsid w:val="00A03978"/>
    <w:rsid w:val="00A05DF3"/>
    <w:rsid w:val="00A05F1A"/>
    <w:rsid w:val="00A0670C"/>
    <w:rsid w:val="00A0689F"/>
    <w:rsid w:val="00A07759"/>
    <w:rsid w:val="00A07E08"/>
    <w:rsid w:val="00A12798"/>
    <w:rsid w:val="00A12B08"/>
    <w:rsid w:val="00A130A9"/>
    <w:rsid w:val="00A153BE"/>
    <w:rsid w:val="00A15DEE"/>
    <w:rsid w:val="00A15EB2"/>
    <w:rsid w:val="00A167B5"/>
    <w:rsid w:val="00A168A6"/>
    <w:rsid w:val="00A16DBE"/>
    <w:rsid w:val="00A17159"/>
    <w:rsid w:val="00A17C4F"/>
    <w:rsid w:val="00A20653"/>
    <w:rsid w:val="00A20A39"/>
    <w:rsid w:val="00A20D07"/>
    <w:rsid w:val="00A21013"/>
    <w:rsid w:val="00A21679"/>
    <w:rsid w:val="00A2190A"/>
    <w:rsid w:val="00A22681"/>
    <w:rsid w:val="00A238BD"/>
    <w:rsid w:val="00A23DA4"/>
    <w:rsid w:val="00A243C1"/>
    <w:rsid w:val="00A243E4"/>
    <w:rsid w:val="00A2459D"/>
    <w:rsid w:val="00A24E23"/>
    <w:rsid w:val="00A25F05"/>
    <w:rsid w:val="00A264BE"/>
    <w:rsid w:val="00A311AE"/>
    <w:rsid w:val="00A312A6"/>
    <w:rsid w:val="00A3130E"/>
    <w:rsid w:val="00A324CF"/>
    <w:rsid w:val="00A3295D"/>
    <w:rsid w:val="00A32E8B"/>
    <w:rsid w:val="00A32ED6"/>
    <w:rsid w:val="00A337C0"/>
    <w:rsid w:val="00A344A5"/>
    <w:rsid w:val="00A346C3"/>
    <w:rsid w:val="00A34ACA"/>
    <w:rsid w:val="00A41853"/>
    <w:rsid w:val="00A42D07"/>
    <w:rsid w:val="00A450C0"/>
    <w:rsid w:val="00A45468"/>
    <w:rsid w:val="00A455F8"/>
    <w:rsid w:val="00A4791B"/>
    <w:rsid w:val="00A47F8F"/>
    <w:rsid w:val="00A50A48"/>
    <w:rsid w:val="00A51242"/>
    <w:rsid w:val="00A51312"/>
    <w:rsid w:val="00A51522"/>
    <w:rsid w:val="00A51573"/>
    <w:rsid w:val="00A51A5E"/>
    <w:rsid w:val="00A52895"/>
    <w:rsid w:val="00A53A1F"/>
    <w:rsid w:val="00A53DA0"/>
    <w:rsid w:val="00A55350"/>
    <w:rsid w:val="00A55C1A"/>
    <w:rsid w:val="00A5765D"/>
    <w:rsid w:val="00A607CB"/>
    <w:rsid w:val="00A6298D"/>
    <w:rsid w:val="00A62A7D"/>
    <w:rsid w:val="00A6351F"/>
    <w:rsid w:val="00A65A70"/>
    <w:rsid w:val="00A66F36"/>
    <w:rsid w:val="00A676D9"/>
    <w:rsid w:val="00A67A79"/>
    <w:rsid w:val="00A67EFC"/>
    <w:rsid w:val="00A7031E"/>
    <w:rsid w:val="00A71140"/>
    <w:rsid w:val="00A71DC7"/>
    <w:rsid w:val="00A72B7B"/>
    <w:rsid w:val="00A72E6D"/>
    <w:rsid w:val="00A7354E"/>
    <w:rsid w:val="00A73790"/>
    <w:rsid w:val="00A73917"/>
    <w:rsid w:val="00A73C9A"/>
    <w:rsid w:val="00A74692"/>
    <w:rsid w:val="00A75726"/>
    <w:rsid w:val="00A7618B"/>
    <w:rsid w:val="00A7640B"/>
    <w:rsid w:val="00A7661A"/>
    <w:rsid w:val="00A7778B"/>
    <w:rsid w:val="00A803BC"/>
    <w:rsid w:val="00A80969"/>
    <w:rsid w:val="00A83D05"/>
    <w:rsid w:val="00A84805"/>
    <w:rsid w:val="00A858C5"/>
    <w:rsid w:val="00A86494"/>
    <w:rsid w:val="00A86EA7"/>
    <w:rsid w:val="00A86F17"/>
    <w:rsid w:val="00A91244"/>
    <w:rsid w:val="00A91739"/>
    <w:rsid w:val="00A91778"/>
    <w:rsid w:val="00A91AA1"/>
    <w:rsid w:val="00A922AA"/>
    <w:rsid w:val="00A92776"/>
    <w:rsid w:val="00A93181"/>
    <w:rsid w:val="00A938E6"/>
    <w:rsid w:val="00A93CCF"/>
    <w:rsid w:val="00A95BD5"/>
    <w:rsid w:val="00A96F78"/>
    <w:rsid w:val="00AA1087"/>
    <w:rsid w:val="00AA22DB"/>
    <w:rsid w:val="00AA25A9"/>
    <w:rsid w:val="00AA26D9"/>
    <w:rsid w:val="00AA3DEA"/>
    <w:rsid w:val="00AA4759"/>
    <w:rsid w:val="00AA51AD"/>
    <w:rsid w:val="00AA591E"/>
    <w:rsid w:val="00AA617B"/>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B1"/>
    <w:rsid w:val="00AC5BC3"/>
    <w:rsid w:val="00AC60B4"/>
    <w:rsid w:val="00AD00C5"/>
    <w:rsid w:val="00AD165F"/>
    <w:rsid w:val="00AD1CEB"/>
    <w:rsid w:val="00AD235F"/>
    <w:rsid w:val="00AD2794"/>
    <w:rsid w:val="00AD2B9F"/>
    <w:rsid w:val="00AD2DC5"/>
    <w:rsid w:val="00AD3455"/>
    <w:rsid w:val="00AD3CAD"/>
    <w:rsid w:val="00AD69FF"/>
    <w:rsid w:val="00AD702B"/>
    <w:rsid w:val="00AD72E6"/>
    <w:rsid w:val="00AD7C95"/>
    <w:rsid w:val="00AE0960"/>
    <w:rsid w:val="00AE14D0"/>
    <w:rsid w:val="00AE2171"/>
    <w:rsid w:val="00AE312B"/>
    <w:rsid w:val="00AE349B"/>
    <w:rsid w:val="00AE3DE1"/>
    <w:rsid w:val="00AE44AC"/>
    <w:rsid w:val="00AE4AFB"/>
    <w:rsid w:val="00AE60C3"/>
    <w:rsid w:val="00AE63B3"/>
    <w:rsid w:val="00AE6E76"/>
    <w:rsid w:val="00AE6F68"/>
    <w:rsid w:val="00AE7527"/>
    <w:rsid w:val="00AF259C"/>
    <w:rsid w:val="00AF2D54"/>
    <w:rsid w:val="00AF30DC"/>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30F"/>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6AF"/>
    <w:rsid w:val="00B20725"/>
    <w:rsid w:val="00B20B94"/>
    <w:rsid w:val="00B21FC0"/>
    <w:rsid w:val="00B2506B"/>
    <w:rsid w:val="00B2628E"/>
    <w:rsid w:val="00B26611"/>
    <w:rsid w:val="00B266B0"/>
    <w:rsid w:val="00B27921"/>
    <w:rsid w:val="00B3000E"/>
    <w:rsid w:val="00B326A8"/>
    <w:rsid w:val="00B329EB"/>
    <w:rsid w:val="00B33508"/>
    <w:rsid w:val="00B3377E"/>
    <w:rsid w:val="00B35786"/>
    <w:rsid w:val="00B35DA4"/>
    <w:rsid w:val="00B37282"/>
    <w:rsid w:val="00B37425"/>
    <w:rsid w:val="00B40A96"/>
    <w:rsid w:val="00B4184B"/>
    <w:rsid w:val="00B422A7"/>
    <w:rsid w:val="00B4247A"/>
    <w:rsid w:val="00B42A32"/>
    <w:rsid w:val="00B42FA6"/>
    <w:rsid w:val="00B431AE"/>
    <w:rsid w:val="00B4399E"/>
    <w:rsid w:val="00B43A16"/>
    <w:rsid w:val="00B44666"/>
    <w:rsid w:val="00B45C10"/>
    <w:rsid w:val="00B45CE1"/>
    <w:rsid w:val="00B46A75"/>
    <w:rsid w:val="00B500CD"/>
    <w:rsid w:val="00B505C0"/>
    <w:rsid w:val="00B51156"/>
    <w:rsid w:val="00B51BB0"/>
    <w:rsid w:val="00B5239C"/>
    <w:rsid w:val="00B52C39"/>
    <w:rsid w:val="00B52E62"/>
    <w:rsid w:val="00B53893"/>
    <w:rsid w:val="00B548C2"/>
    <w:rsid w:val="00B55428"/>
    <w:rsid w:val="00B55E5C"/>
    <w:rsid w:val="00B570BF"/>
    <w:rsid w:val="00B60C57"/>
    <w:rsid w:val="00B60CDC"/>
    <w:rsid w:val="00B61188"/>
    <w:rsid w:val="00B62047"/>
    <w:rsid w:val="00B63337"/>
    <w:rsid w:val="00B6369F"/>
    <w:rsid w:val="00B639D7"/>
    <w:rsid w:val="00B64AA7"/>
    <w:rsid w:val="00B64E10"/>
    <w:rsid w:val="00B6558E"/>
    <w:rsid w:val="00B664E4"/>
    <w:rsid w:val="00B66594"/>
    <w:rsid w:val="00B67223"/>
    <w:rsid w:val="00B67805"/>
    <w:rsid w:val="00B67939"/>
    <w:rsid w:val="00B70A76"/>
    <w:rsid w:val="00B721CD"/>
    <w:rsid w:val="00B72349"/>
    <w:rsid w:val="00B72384"/>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789"/>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40F5"/>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E55"/>
    <w:rsid w:val="00BC6B50"/>
    <w:rsid w:val="00BC70FB"/>
    <w:rsid w:val="00BD3820"/>
    <w:rsid w:val="00BD3A66"/>
    <w:rsid w:val="00BD3E68"/>
    <w:rsid w:val="00BD504A"/>
    <w:rsid w:val="00BD598A"/>
    <w:rsid w:val="00BD5D21"/>
    <w:rsid w:val="00BD75B4"/>
    <w:rsid w:val="00BD7BFE"/>
    <w:rsid w:val="00BD7D14"/>
    <w:rsid w:val="00BE02B4"/>
    <w:rsid w:val="00BE0A4E"/>
    <w:rsid w:val="00BE1553"/>
    <w:rsid w:val="00BE19DC"/>
    <w:rsid w:val="00BE2010"/>
    <w:rsid w:val="00BE3BB6"/>
    <w:rsid w:val="00BE41EC"/>
    <w:rsid w:val="00BE4EC9"/>
    <w:rsid w:val="00BE56B1"/>
    <w:rsid w:val="00BE631E"/>
    <w:rsid w:val="00BE71F7"/>
    <w:rsid w:val="00BF0CCF"/>
    <w:rsid w:val="00BF0FC5"/>
    <w:rsid w:val="00BF10BC"/>
    <w:rsid w:val="00BF21AC"/>
    <w:rsid w:val="00BF22E7"/>
    <w:rsid w:val="00BF2E53"/>
    <w:rsid w:val="00BF3133"/>
    <w:rsid w:val="00BF3669"/>
    <w:rsid w:val="00BF3C0D"/>
    <w:rsid w:val="00BF4556"/>
    <w:rsid w:val="00BF711C"/>
    <w:rsid w:val="00BF73F8"/>
    <w:rsid w:val="00BF7C74"/>
    <w:rsid w:val="00C00412"/>
    <w:rsid w:val="00C00ED8"/>
    <w:rsid w:val="00C01F0C"/>
    <w:rsid w:val="00C03309"/>
    <w:rsid w:val="00C03452"/>
    <w:rsid w:val="00C04BD4"/>
    <w:rsid w:val="00C067D5"/>
    <w:rsid w:val="00C06A0A"/>
    <w:rsid w:val="00C072FE"/>
    <w:rsid w:val="00C12E39"/>
    <w:rsid w:val="00C13DA5"/>
    <w:rsid w:val="00C14164"/>
    <w:rsid w:val="00C15D8E"/>
    <w:rsid w:val="00C17012"/>
    <w:rsid w:val="00C178FB"/>
    <w:rsid w:val="00C17FDC"/>
    <w:rsid w:val="00C204AA"/>
    <w:rsid w:val="00C22B28"/>
    <w:rsid w:val="00C22B5A"/>
    <w:rsid w:val="00C23E6D"/>
    <w:rsid w:val="00C23F12"/>
    <w:rsid w:val="00C247BF"/>
    <w:rsid w:val="00C257B7"/>
    <w:rsid w:val="00C27265"/>
    <w:rsid w:val="00C272E8"/>
    <w:rsid w:val="00C311EC"/>
    <w:rsid w:val="00C33359"/>
    <w:rsid w:val="00C33ED4"/>
    <w:rsid w:val="00C348D6"/>
    <w:rsid w:val="00C365E7"/>
    <w:rsid w:val="00C36E34"/>
    <w:rsid w:val="00C37806"/>
    <w:rsid w:val="00C404EE"/>
    <w:rsid w:val="00C40D2D"/>
    <w:rsid w:val="00C40FC3"/>
    <w:rsid w:val="00C4171B"/>
    <w:rsid w:val="00C41A0F"/>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3DE"/>
    <w:rsid w:val="00C545C5"/>
    <w:rsid w:val="00C55566"/>
    <w:rsid w:val="00C55B1D"/>
    <w:rsid w:val="00C55E1A"/>
    <w:rsid w:val="00C568FE"/>
    <w:rsid w:val="00C573E9"/>
    <w:rsid w:val="00C5749F"/>
    <w:rsid w:val="00C6038F"/>
    <w:rsid w:val="00C61498"/>
    <w:rsid w:val="00C61D4B"/>
    <w:rsid w:val="00C6225E"/>
    <w:rsid w:val="00C62B0A"/>
    <w:rsid w:val="00C63F08"/>
    <w:rsid w:val="00C64964"/>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49AA"/>
    <w:rsid w:val="00C7542D"/>
    <w:rsid w:val="00C75F2F"/>
    <w:rsid w:val="00C75FEE"/>
    <w:rsid w:val="00C76F1D"/>
    <w:rsid w:val="00C77423"/>
    <w:rsid w:val="00C77D26"/>
    <w:rsid w:val="00C806E6"/>
    <w:rsid w:val="00C80BDF"/>
    <w:rsid w:val="00C80C4B"/>
    <w:rsid w:val="00C80F68"/>
    <w:rsid w:val="00C8372C"/>
    <w:rsid w:val="00C84D39"/>
    <w:rsid w:val="00C84D90"/>
    <w:rsid w:val="00C85277"/>
    <w:rsid w:val="00C85556"/>
    <w:rsid w:val="00C85D76"/>
    <w:rsid w:val="00C864D4"/>
    <w:rsid w:val="00C873AC"/>
    <w:rsid w:val="00C87B19"/>
    <w:rsid w:val="00C917FB"/>
    <w:rsid w:val="00C92490"/>
    <w:rsid w:val="00C93462"/>
    <w:rsid w:val="00C94384"/>
    <w:rsid w:val="00C94A30"/>
    <w:rsid w:val="00C94A34"/>
    <w:rsid w:val="00C94C2B"/>
    <w:rsid w:val="00C95378"/>
    <w:rsid w:val="00C96F79"/>
    <w:rsid w:val="00C97CF9"/>
    <w:rsid w:val="00CA0642"/>
    <w:rsid w:val="00CA17DD"/>
    <w:rsid w:val="00CA1863"/>
    <w:rsid w:val="00CA192A"/>
    <w:rsid w:val="00CA26CE"/>
    <w:rsid w:val="00CA391D"/>
    <w:rsid w:val="00CA3ACD"/>
    <w:rsid w:val="00CA4F8B"/>
    <w:rsid w:val="00CA642E"/>
    <w:rsid w:val="00CA64D5"/>
    <w:rsid w:val="00CA74C4"/>
    <w:rsid w:val="00CB09DA"/>
    <w:rsid w:val="00CB0BD9"/>
    <w:rsid w:val="00CB174F"/>
    <w:rsid w:val="00CB1B90"/>
    <w:rsid w:val="00CB1CAC"/>
    <w:rsid w:val="00CB1D87"/>
    <w:rsid w:val="00CB1DE8"/>
    <w:rsid w:val="00CB1E3B"/>
    <w:rsid w:val="00CB1F1D"/>
    <w:rsid w:val="00CB3C8E"/>
    <w:rsid w:val="00CB4212"/>
    <w:rsid w:val="00CB45BC"/>
    <w:rsid w:val="00CB4C59"/>
    <w:rsid w:val="00CB5517"/>
    <w:rsid w:val="00CB600D"/>
    <w:rsid w:val="00CB71F8"/>
    <w:rsid w:val="00CC26DB"/>
    <w:rsid w:val="00CC300C"/>
    <w:rsid w:val="00CC35AE"/>
    <w:rsid w:val="00CC3837"/>
    <w:rsid w:val="00CC3DAA"/>
    <w:rsid w:val="00CC43B0"/>
    <w:rsid w:val="00CC49C7"/>
    <w:rsid w:val="00CC4B65"/>
    <w:rsid w:val="00CC4C2C"/>
    <w:rsid w:val="00CC4C3E"/>
    <w:rsid w:val="00CC5057"/>
    <w:rsid w:val="00CC562F"/>
    <w:rsid w:val="00CC587F"/>
    <w:rsid w:val="00CC79E9"/>
    <w:rsid w:val="00CD0126"/>
    <w:rsid w:val="00CD078F"/>
    <w:rsid w:val="00CD121E"/>
    <w:rsid w:val="00CD1922"/>
    <w:rsid w:val="00CD22B4"/>
    <w:rsid w:val="00CD27A8"/>
    <w:rsid w:val="00CD28F0"/>
    <w:rsid w:val="00CD37DA"/>
    <w:rsid w:val="00CD3CBE"/>
    <w:rsid w:val="00CD3ED8"/>
    <w:rsid w:val="00CD6190"/>
    <w:rsid w:val="00CD7175"/>
    <w:rsid w:val="00CD736C"/>
    <w:rsid w:val="00CD761D"/>
    <w:rsid w:val="00CD76B5"/>
    <w:rsid w:val="00CE0503"/>
    <w:rsid w:val="00CE0BC1"/>
    <w:rsid w:val="00CE1757"/>
    <w:rsid w:val="00CE2346"/>
    <w:rsid w:val="00CE2B02"/>
    <w:rsid w:val="00CE3B50"/>
    <w:rsid w:val="00CE4F2D"/>
    <w:rsid w:val="00CE6DB7"/>
    <w:rsid w:val="00CE6F0F"/>
    <w:rsid w:val="00CE7B49"/>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A2B"/>
    <w:rsid w:val="00D01EAD"/>
    <w:rsid w:val="00D02C62"/>
    <w:rsid w:val="00D035B9"/>
    <w:rsid w:val="00D039FD"/>
    <w:rsid w:val="00D0553B"/>
    <w:rsid w:val="00D058A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3BC4"/>
    <w:rsid w:val="00D242DA"/>
    <w:rsid w:val="00D25BD5"/>
    <w:rsid w:val="00D26448"/>
    <w:rsid w:val="00D264CE"/>
    <w:rsid w:val="00D26670"/>
    <w:rsid w:val="00D27137"/>
    <w:rsid w:val="00D27B8B"/>
    <w:rsid w:val="00D3171F"/>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393C"/>
    <w:rsid w:val="00D44932"/>
    <w:rsid w:val="00D449F1"/>
    <w:rsid w:val="00D44D66"/>
    <w:rsid w:val="00D45D77"/>
    <w:rsid w:val="00D46111"/>
    <w:rsid w:val="00D46B99"/>
    <w:rsid w:val="00D46FD7"/>
    <w:rsid w:val="00D47C16"/>
    <w:rsid w:val="00D502AF"/>
    <w:rsid w:val="00D50764"/>
    <w:rsid w:val="00D50C12"/>
    <w:rsid w:val="00D518FF"/>
    <w:rsid w:val="00D51A77"/>
    <w:rsid w:val="00D53649"/>
    <w:rsid w:val="00D53830"/>
    <w:rsid w:val="00D53AF5"/>
    <w:rsid w:val="00D54FB3"/>
    <w:rsid w:val="00D55889"/>
    <w:rsid w:val="00D56B5F"/>
    <w:rsid w:val="00D57A3F"/>
    <w:rsid w:val="00D57AF0"/>
    <w:rsid w:val="00D61D30"/>
    <w:rsid w:val="00D62ECD"/>
    <w:rsid w:val="00D6334B"/>
    <w:rsid w:val="00D64426"/>
    <w:rsid w:val="00D645A3"/>
    <w:rsid w:val="00D65358"/>
    <w:rsid w:val="00D65A9C"/>
    <w:rsid w:val="00D65D78"/>
    <w:rsid w:val="00D65F01"/>
    <w:rsid w:val="00D66727"/>
    <w:rsid w:val="00D67BC5"/>
    <w:rsid w:val="00D7021B"/>
    <w:rsid w:val="00D70D33"/>
    <w:rsid w:val="00D728AE"/>
    <w:rsid w:val="00D729AE"/>
    <w:rsid w:val="00D73077"/>
    <w:rsid w:val="00D736A2"/>
    <w:rsid w:val="00D73C57"/>
    <w:rsid w:val="00D73D8F"/>
    <w:rsid w:val="00D742FF"/>
    <w:rsid w:val="00D74E86"/>
    <w:rsid w:val="00D758B3"/>
    <w:rsid w:val="00D76ADC"/>
    <w:rsid w:val="00D77311"/>
    <w:rsid w:val="00D77413"/>
    <w:rsid w:val="00D7787C"/>
    <w:rsid w:val="00D80449"/>
    <w:rsid w:val="00D8046F"/>
    <w:rsid w:val="00D80978"/>
    <w:rsid w:val="00D81F10"/>
    <w:rsid w:val="00D8201E"/>
    <w:rsid w:val="00D822EC"/>
    <w:rsid w:val="00D8303C"/>
    <w:rsid w:val="00D836F7"/>
    <w:rsid w:val="00D84A57"/>
    <w:rsid w:val="00D84C3B"/>
    <w:rsid w:val="00D84DA7"/>
    <w:rsid w:val="00D864F8"/>
    <w:rsid w:val="00D874DF"/>
    <w:rsid w:val="00D87A12"/>
    <w:rsid w:val="00D90732"/>
    <w:rsid w:val="00D907B3"/>
    <w:rsid w:val="00D92634"/>
    <w:rsid w:val="00D930E1"/>
    <w:rsid w:val="00D9415C"/>
    <w:rsid w:val="00D942CC"/>
    <w:rsid w:val="00D94ADE"/>
    <w:rsid w:val="00D94D87"/>
    <w:rsid w:val="00D962DC"/>
    <w:rsid w:val="00D97631"/>
    <w:rsid w:val="00D97BB5"/>
    <w:rsid w:val="00DA0C12"/>
    <w:rsid w:val="00DA117C"/>
    <w:rsid w:val="00DA1419"/>
    <w:rsid w:val="00DA180C"/>
    <w:rsid w:val="00DA1EF7"/>
    <w:rsid w:val="00DA2786"/>
    <w:rsid w:val="00DA2C41"/>
    <w:rsid w:val="00DA2DF8"/>
    <w:rsid w:val="00DA3AA2"/>
    <w:rsid w:val="00DA3E7B"/>
    <w:rsid w:val="00DA451D"/>
    <w:rsid w:val="00DA53A6"/>
    <w:rsid w:val="00DA56DB"/>
    <w:rsid w:val="00DA6452"/>
    <w:rsid w:val="00DA6C81"/>
    <w:rsid w:val="00DA6FE9"/>
    <w:rsid w:val="00DA7925"/>
    <w:rsid w:val="00DB050F"/>
    <w:rsid w:val="00DB0AB8"/>
    <w:rsid w:val="00DB0D2A"/>
    <w:rsid w:val="00DB11CD"/>
    <w:rsid w:val="00DB1DAB"/>
    <w:rsid w:val="00DB2BA8"/>
    <w:rsid w:val="00DB39D4"/>
    <w:rsid w:val="00DB3A47"/>
    <w:rsid w:val="00DB4E06"/>
    <w:rsid w:val="00DB5136"/>
    <w:rsid w:val="00DB5636"/>
    <w:rsid w:val="00DB6A80"/>
    <w:rsid w:val="00DB6C06"/>
    <w:rsid w:val="00DB71A2"/>
    <w:rsid w:val="00DB7B06"/>
    <w:rsid w:val="00DC213B"/>
    <w:rsid w:val="00DC2CCF"/>
    <w:rsid w:val="00DC3A9D"/>
    <w:rsid w:val="00DC3FF5"/>
    <w:rsid w:val="00DC6C1E"/>
    <w:rsid w:val="00DC708C"/>
    <w:rsid w:val="00DC73B1"/>
    <w:rsid w:val="00DC7951"/>
    <w:rsid w:val="00DD0F95"/>
    <w:rsid w:val="00DD1C4B"/>
    <w:rsid w:val="00DD1F7B"/>
    <w:rsid w:val="00DD229E"/>
    <w:rsid w:val="00DD2BA5"/>
    <w:rsid w:val="00DD3029"/>
    <w:rsid w:val="00DD31DA"/>
    <w:rsid w:val="00DD3E21"/>
    <w:rsid w:val="00DD55E0"/>
    <w:rsid w:val="00DD5E12"/>
    <w:rsid w:val="00DE0C66"/>
    <w:rsid w:val="00DE1904"/>
    <w:rsid w:val="00DE3DBB"/>
    <w:rsid w:val="00DE43A2"/>
    <w:rsid w:val="00DE4A74"/>
    <w:rsid w:val="00DE4B05"/>
    <w:rsid w:val="00DE4BBB"/>
    <w:rsid w:val="00DE541C"/>
    <w:rsid w:val="00DE5E79"/>
    <w:rsid w:val="00DE737B"/>
    <w:rsid w:val="00DF0587"/>
    <w:rsid w:val="00DF100B"/>
    <w:rsid w:val="00DF23CA"/>
    <w:rsid w:val="00DF2929"/>
    <w:rsid w:val="00DF3813"/>
    <w:rsid w:val="00DF3B76"/>
    <w:rsid w:val="00DF4359"/>
    <w:rsid w:val="00DF4C1A"/>
    <w:rsid w:val="00DF569E"/>
    <w:rsid w:val="00DF5D57"/>
    <w:rsid w:val="00DF69BA"/>
    <w:rsid w:val="00DF7751"/>
    <w:rsid w:val="00E031BB"/>
    <w:rsid w:val="00E0424A"/>
    <w:rsid w:val="00E04534"/>
    <w:rsid w:val="00E0520E"/>
    <w:rsid w:val="00E0576C"/>
    <w:rsid w:val="00E0626B"/>
    <w:rsid w:val="00E068BC"/>
    <w:rsid w:val="00E06B9F"/>
    <w:rsid w:val="00E073F0"/>
    <w:rsid w:val="00E106C5"/>
    <w:rsid w:val="00E10761"/>
    <w:rsid w:val="00E108E4"/>
    <w:rsid w:val="00E10C9B"/>
    <w:rsid w:val="00E11D7A"/>
    <w:rsid w:val="00E11EEB"/>
    <w:rsid w:val="00E128F2"/>
    <w:rsid w:val="00E13883"/>
    <w:rsid w:val="00E13EE4"/>
    <w:rsid w:val="00E14630"/>
    <w:rsid w:val="00E16463"/>
    <w:rsid w:val="00E20155"/>
    <w:rsid w:val="00E21DE4"/>
    <w:rsid w:val="00E239D1"/>
    <w:rsid w:val="00E26252"/>
    <w:rsid w:val="00E26727"/>
    <w:rsid w:val="00E26970"/>
    <w:rsid w:val="00E27791"/>
    <w:rsid w:val="00E30F2D"/>
    <w:rsid w:val="00E319DB"/>
    <w:rsid w:val="00E31AFC"/>
    <w:rsid w:val="00E3304B"/>
    <w:rsid w:val="00E331BF"/>
    <w:rsid w:val="00E3409E"/>
    <w:rsid w:val="00E340CC"/>
    <w:rsid w:val="00E344B7"/>
    <w:rsid w:val="00E34F76"/>
    <w:rsid w:val="00E37BE5"/>
    <w:rsid w:val="00E41A27"/>
    <w:rsid w:val="00E41E2F"/>
    <w:rsid w:val="00E42910"/>
    <w:rsid w:val="00E42EC8"/>
    <w:rsid w:val="00E430C7"/>
    <w:rsid w:val="00E457DC"/>
    <w:rsid w:val="00E4608B"/>
    <w:rsid w:val="00E464EC"/>
    <w:rsid w:val="00E46FF0"/>
    <w:rsid w:val="00E501D3"/>
    <w:rsid w:val="00E52D4B"/>
    <w:rsid w:val="00E53A01"/>
    <w:rsid w:val="00E553CE"/>
    <w:rsid w:val="00E564C4"/>
    <w:rsid w:val="00E567C9"/>
    <w:rsid w:val="00E57C30"/>
    <w:rsid w:val="00E604C4"/>
    <w:rsid w:val="00E60809"/>
    <w:rsid w:val="00E60ED3"/>
    <w:rsid w:val="00E611AE"/>
    <w:rsid w:val="00E61300"/>
    <w:rsid w:val="00E6135E"/>
    <w:rsid w:val="00E614F2"/>
    <w:rsid w:val="00E635B9"/>
    <w:rsid w:val="00E6507D"/>
    <w:rsid w:val="00E65D15"/>
    <w:rsid w:val="00E66C49"/>
    <w:rsid w:val="00E67EE5"/>
    <w:rsid w:val="00E7013A"/>
    <w:rsid w:val="00E70BB6"/>
    <w:rsid w:val="00E71099"/>
    <w:rsid w:val="00E710CB"/>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409"/>
    <w:rsid w:val="00E84A3B"/>
    <w:rsid w:val="00E85307"/>
    <w:rsid w:val="00E9059F"/>
    <w:rsid w:val="00E907E4"/>
    <w:rsid w:val="00E90924"/>
    <w:rsid w:val="00E90A24"/>
    <w:rsid w:val="00E90C34"/>
    <w:rsid w:val="00E917E6"/>
    <w:rsid w:val="00E919AC"/>
    <w:rsid w:val="00E93687"/>
    <w:rsid w:val="00E946A6"/>
    <w:rsid w:val="00E947E4"/>
    <w:rsid w:val="00E94C9F"/>
    <w:rsid w:val="00E95233"/>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692"/>
    <w:rsid w:val="00EA7723"/>
    <w:rsid w:val="00EA7F4C"/>
    <w:rsid w:val="00EB1D47"/>
    <w:rsid w:val="00EB2146"/>
    <w:rsid w:val="00EB2317"/>
    <w:rsid w:val="00EB279B"/>
    <w:rsid w:val="00EB2ABB"/>
    <w:rsid w:val="00EB55CA"/>
    <w:rsid w:val="00EB584C"/>
    <w:rsid w:val="00EB5D88"/>
    <w:rsid w:val="00EB61FD"/>
    <w:rsid w:val="00EB7307"/>
    <w:rsid w:val="00EB7505"/>
    <w:rsid w:val="00EC0969"/>
    <w:rsid w:val="00EC14B0"/>
    <w:rsid w:val="00EC204E"/>
    <w:rsid w:val="00EC249E"/>
    <w:rsid w:val="00EC2966"/>
    <w:rsid w:val="00EC2CFF"/>
    <w:rsid w:val="00EC31FE"/>
    <w:rsid w:val="00EC3C16"/>
    <w:rsid w:val="00EC5F2F"/>
    <w:rsid w:val="00EC651E"/>
    <w:rsid w:val="00EC692E"/>
    <w:rsid w:val="00EC72B8"/>
    <w:rsid w:val="00EC745E"/>
    <w:rsid w:val="00EC7EAF"/>
    <w:rsid w:val="00ED0A24"/>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0B1"/>
    <w:rsid w:val="00EE5535"/>
    <w:rsid w:val="00EE5594"/>
    <w:rsid w:val="00EE619C"/>
    <w:rsid w:val="00EE76A9"/>
    <w:rsid w:val="00EE799E"/>
    <w:rsid w:val="00EE7B5A"/>
    <w:rsid w:val="00EE7C7E"/>
    <w:rsid w:val="00EE7CA8"/>
    <w:rsid w:val="00EE7FA7"/>
    <w:rsid w:val="00EF0963"/>
    <w:rsid w:val="00EF1093"/>
    <w:rsid w:val="00EF151C"/>
    <w:rsid w:val="00EF1707"/>
    <w:rsid w:val="00EF1FCB"/>
    <w:rsid w:val="00EF21C3"/>
    <w:rsid w:val="00EF2E5C"/>
    <w:rsid w:val="00EF2E6B"/>
    <w:rsid w:val="00EF44BC"/>
    <w:rsid w:val="00EF44F4"/>
    <w:rsid w:val="00F0030E"/>
    <w:rsid w:val="00F00CD1"/>
    <w:rsid w:val="00F011BF"/>
    <w:rsid w:val="00F01E6B"/>
    <w:rsid w:val="00F0241C"/>
    <w:rsid w:val="00F05759"/>
    <w:rsid w:val="00F10CB9"/>
    <w:rsid w:val="00F110D5"/>
    <w:rsid w:val="00F12351"/>
    <w:rsid w:val="00F1420E"/>
    <w:rsid w:val="00F143A1"/>
    <w:rsid w:val="00F149D1"/>
    <w:rsid w:val="00F16739"/>
    <w:rsid w:val="00F16DE2"/>
    <w:rsid w:val="00F17C5F"/>
    <w:rsid w:val="00F2052B"/>
    <w:rsid w:val="00F207DC"/>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6C68"/>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847"/>
    <w:rsid w:val="00F61F5F"/>
    <w:rsid w:val="00F6280F"/>
    <w:rsid w:val="00F64BEC"/>
    <w:rsid w:val="00F657CF"/>
    <w:rsid w:val="00F668FD"/>
    <w:rsid w:val="00F66A00"/>
    <w:rsid w:val="00F713A3"/>
    <w:rsid w:val="00F71A8F"/>
    <w:rsid w:val="00F75330"/>
    <w:rsid w:val="00F76BD9"/>
    <w:rsid w:val="00F80318"/>
    <w:rsid w:val="00F80703"/>
    <w:rsid w:val="00F80946"/>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96ACB"/>
    <w:rsid w:val="00FA265A"/>
    <w:rsid w:val="00FA2BAD"/>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2F8"/>
    <w:rsid w:val="00FB680E"/>
    <w:rsid w:val="00FB6F4D"/>
    <w:rsid w:val="00FC0065"/>
    <w:rsid w:val="00FC15E7"/>
    <w:rsid w:val="00FC3AEE"/>
    <w:rsid w:val="00FC6238"/>
    <w:rsid w:val="00FC78AD"/>
    <w:rsid w:val="00FD0D70"/>
    <w:rsid w:val="00FD1D37"/>
    <w:rsid w:val="00FD1E6B"/>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19C2"/>
    <w:rsid w:val="00FE2398"/>
    <w:rsid w:val="00FE2AE3"/>
    <w:rsid w:val="00FE4302"/>
    <w:rsid w:val="00FE515A"/>
    <w:rsid w:val="00FE5624"/>
    <w:rsid w:val="00FE5D2C"/>
    <w:rsid w:val="00FE5FBF"/>
    <w:rsid w:val="00FE6C25"/>
    <w:rsid w:val="00FF033A"/>
    <w:rsid w:val="00FF035A"/>
    <w:rsid w:val="00FF0964"/>
    <w:rsid w:val="00FF16F2"/>
    <w:rsid w:val="00FF1D24"/>
    <w:rsid w:val="00FF2B42"/>
    <w:rsid w:val="00FF3B7F"/>
    <w:rsid w:val="00FF42A0"/>
    <w:rsid w:val="00FF5D0A"/>
    <w:rsid w:val="00FF5F23"/>
    <w:rsid w:val="00FF6822"/>
    <w:rsid w:val="00FF6839"/>
    <w:rsid w:val="00FF72B0"/>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6B5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リスト段落,목록 단락,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リスト段落 Char,목록 단락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qFormat/>
    <w:locked/>
    <w:rsid w:val="0003163F"/>
    <w:rPr>
      <w:rFonts w:ascii="Arial" w:hAnsi="Arial"/>
      <w:b/>
      <w:sz w:val="18"/>
      <w:lang w:val="en-GB"/>
    </w:rPr>
  </w:style>
  <w:style w:type="character" w:customStyle="1" w:styleId="normaltextrun1">
    <w:name w:val="normaltextrun1"/>
    <w:basedOn w:val="DefaultParagraphFont"/>
    <w:rsid w:val="00361A55"/>
  </w:style>
  <w:style w:type="character" w:customStyle="1" w:styleId="TALCar">
    <w:name w:val="TAL Car"/>
    <w:link w:val="TAL"/>
    <w:locked/>
    <w:rsid w:val="007A36F5"/>
    <w:rPr>
      <w:rFonts w:ascii="Arial" w:hAnsi="Arial"/>
      <w:sz w:val="18"/>
      <w:lang w:val="en-GB"/>
    </w:rPr>
  </w:style>
  <w:style w:type="character" w:customStyle="1" w:styleId="TANChar">
    <w:name w:val="TAN Char"/>
    <w:link w:val="TAN"/>
    <w:locked/>
    <w:rsid w:val="007A36F5"/>
    <w:rPr>
      <w:rFonts w:ascii="Arial" w:hAnsi="Arial"/>
      <w:sz w:val="18"/>
      <w:lang w:val="en-GB"/>
    </w:rPr>
  </w:style>
  <w:style w:type="character" w:styleId="UnresolvedMention">
    <w:name w:val="Unresolved Mention"/>
    <w:basedOn w:val="DefaultParagraphFont"/>
    <w:uiPriority w:val="99"/>
    <w:semiHidden/>
    <w:unhideWhenUsed/>
    <w:rsid w:val="00916B0F"/>
    <w:rPr>
      <w:color w:val="808080"/>
      <w:shd w:val="clear" w:color="auto" w:fill="E6E6E6"/>
    </w:rPr>
  </w:style>
  <w:style w:type="paragraph" w:customStyle="1" w:styleId="RAN4H2">
    <w:name w:val="RAN4 H2"/>
    <w:basedOn w:val="Heading2"/>
    <w:next w:val="Normal"/>
    <w:link w:val="RAN4H2Char"/>
    <w:qFormat/>
    <w:rsid w:val="002C68DB"/>
    <w:pPr>
      <w:numPr>
        <w:ilvl w:val="1"/>
        <w:numId w:val="29"/>
      </w:numPr>
      <w:overflowPunct/>
      <w:autoSpaceDE/>
      <w:autoSpaceDN/>
      <w:adjustRightInd/>
      <w:ind w:left="431" w:hanging="431"/>
      <w:textAlignment w:val="auto"/>
    </w:pPr>
    <w:rPr>
      <w:rFonts w:eastAsia="Times New Roman"/>
      <w:lang w:val="en-US"/>
    </w:rPr>
  </w:style>
  <w:style w:type="paragraph" w:customStyle="1" w:styleId="RAN4H1">
    <w:name w:val="RAN4 H1"/>
    <w:basedOn w:val="Normal"/>
    <w:next w:val="Normal"/>
    <w:qFormat/>
    <w:rsid w:val="002C68DB"/>
    <w:pPr>
      <w:keepNext/>
      <w:keepLines/>
      <w:numPr>
        <w:numId w:val="29"/>
      </w:numPr>
      <w:pBdr>
        <w:top w:val="single" w:sz="12" w:space="3" w:color="auto"/>
      </w:pBdr>
      <w:spacing w:before="240"/>
      <w:outlineLvl w:val="0"/>
    </w:pPr>
    <w:rPr>
      <w:rFonts w:ascii="Arial" w:hAnsi="Arial"/>
      <w:sz w:val="36"/>
    </w:rPr>
  </w:style>
  <w:style w:type="character" w:customStyle="1" w:styleId="RAN4H2Char">
    <w:name w:val="RAN4 H2 Char"/>
    <w:basedOn w:val="DefaultParagraphFont"/>
    <w:link w:val="RAN4H2"/>
    <w:rsid w:val="002C68DB"/>
    <w:rPr>
      <w:rFonts w:ascii="Arial" w:eastAsia="Times New Roman" w:hAnsi="Arial"/>
      <w:sz w:val="32"/>
    </w:rPr>
  </w:style>
  <w:style w:type="paragraph" w:customStyle="1" w:styleId="RAN4H3">
    <w:name w:val="RAN4 H3"/>
    <w:basedOn w:val="Normal"/>
    <w:qFormat/>
    <w:rsid w:val="002C68DB"/>
    <w:pPr>
      <w:numPr>
        <w:ilvl w:val="2"/>
        <w:numId w:val="29"/>
      </w:numPr>
      <w:overflowPunct/>
      <w:autoSpaceDE/>
      <w:autoSpaceDN/>
      <w:adjustRightInd/>
      <w:spacing w:after="160" w:line="259" w:lineRule="auto"/>
      <w:ind w:left="505" w:hanging="505"/>
      <w:textAlignment w:val="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2781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7580790">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223016">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4875668">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28464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7931485">
      <w:bodyDiv w:val="1"/>
      <w:marLeft w:val="0"/>
      <w:marRight w:val="0"/>
      <w:marTop w:val="0"/>
      <w:marBottom w:val="0"/>
      <w:divBdr>
        <w:top w:val="none" w:sz="0" w:space="0" w:color="auto"/>
        <w:left w:val="none" w:sz="0" w:space="0" w:color="auto"/>
        <w:bottom w:val="none" w:sz="0" w:space="0" w:color="auto"/>
        <w:right w:val="none" w:sz="0" w:space="0" w:color="auto"/>
      </w:divBdr>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16869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87576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8784207">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18498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Docs/R1-1905842.zip"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yperlink" Target="https://www.3gpp.org/ftp/tsg_ran/WG1_RL1/TSGR1_97/Report/Draft_Minutes_report_RAN1%2397_v0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1_RL1/TSGR1_96/Report/Draft_Minutes_report_RAN1%2396_v0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96b/Docs/R1-190584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5AIRPNAIUNRU-1830940522-5974</_dlc_DocId>
    <_dlc_DocIdUrl xmlns="71c5aaf6-e6ce-465b-b873-5148d2a4c105">
      <Url>https://nokia.sharepoint.com/sites/c5g/5gradio/_layouts/15/DocIdRedir.aspx?ID=5AIRPNAIUNRU-1830940522-5974</Url>
      <Description>5AIRPNAIUNRU-1830940522-5974</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2DCD6-2DC7-4D6B-BB0B-591449B8B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5.xml><?xml version="1.0" encoding="utf-8"?>
<ds:datastoreItem xmlns:ds="http://schemas.openxmlformats.org/officeDocument/2006/customXml" ds:itemID="{DDDB2468-D824-4DBC-9381-2BA59585F26E}">
  <ds:schemaRefs>
    <ds:schemaRef ds:uri="http://schemas.microsoft.com/sharepoint/events"/>
  </ds:schemaRefs>
</ds:datastoreItem>
</file>

<file path=customXml/itemProps6.xml><?xml version="1.0" encoding="utf-8"?>
<ds:datastoreItem xmlns:ds="http://schemas.openxmlformats.org/officeDocument/2006/customXml" ds:itemID="{0336348E-58FB-43E6-87AF-037B48AAA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2019-08-16T15:07:00Z</dcterms:created>
  <dcterms:modified xsi:type="dcterms:W3CDTF">2019-08-16T15:07:00Z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8bff008a-6403-450f-a4fb-30267c96684a</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